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4"/>
        <w:rPr>
          <w:rFonts w:ascii="宋体"/>
          <w:color w:val="auto"/>
          <w:kern w:val="2"/>
          <w:sz w:val="32"/>
          <w:szCs w:val="32"/>
        </w:rPr>
      </w:pPr>
    </w:p>
    <w:p>
      <w:pPr>
        <w:pStyle w:val="74"/>
        <w:rPr>
          <w:rFonts w:ascii="宋体"/>
          <w:color w:val="auto"/>
          <w:kern w:val="2"/>
          <w:sz w:val="32"/>
          <w:szCs w:val="32"/>
        </w:rPr>
      </w:pPr>
    </w:p>
    <w:p>
      <w:pPr>
        <w:jc w:val="center"/>
        <w:rPr>
          <w:rFonts w:hint="eastAsia" w:ascii="宋体" w:eastAsia="宋体"/>
          <w:b/>
          <w:color w:val="auto"/>
          <w:sz w:val="32"/>
          <w:szCs w:val="32"/>
          <w:lang w:eastAsia="zh-CN"/>
        </w:rPr>
      </w:pPr>
      <w:r>
        <w:rPr>
          <w:rFonts w:hint="eastAsia" w:ascii="宋体" w:hAnsi="宋体"/>
          <w:b/>
          <w:color w:val="auto"/>
          <w:sz w:val="32"/>
          <w:szCs w:val="32"/>
          <w:lang w:eastAsia="zh-CN"/>
        </w:rPr>
        <w:t>台州市路桥区行政服务中心触摸评价查询终端硬件采购项目</w:t>
      </w:r>
    </w:p>
    <w:p>
      <w:pPr>
        <w:ind w:firstLine="2409" w:firstLineChars="750"/>
        <w:rPr>
          <w:rFonts w:ascii="宋体"/>
          <w:b/>
          <w:color w:val="auto"/>
          <w:sz w:val="32"/>
          <w:szCs w:val="32"/>
        </w:rPr>
      </w:pPr>
    </w:p>
    <w:p>
      <w:pPr>
        <w:wordWrap w:val="0"/>
        <w:ind w:firstLine="2400" w:firstLineChars="750"/>
        <w:jc w:val="left"/>
        <w:rPr>
          <w:rFonts w:hint="eastAsia" w:ascii="宋体" w:hAnsi="宋体"/>
          <w:color w:val="auto"/>
          <w:sz w:val="32"/>
          <w:szCs w:val="32"/>
        </w:rPr>
      </w:pPr>
    </w:p>
    <w:p>
      <w:pPr>
        <w:wordWrap w:val="0"/>
        <w:ind w:firstLine="2400" w:firstLineChars="750"/>
        <w:jc w:val="left"/>
        <w:rPr>
          <w:rFonts w:ascii="宋体"/>
          <w:color w:val="auto"/>
          <w:sz w:val="32"/>
          <w:szCs w:val="32"/>
          <w:u w:val="single"/>
        </w:rPr>
      </w:pPr>
      <w:r>
        <w:rPr>
          <w:rFonts w:hint="eastAsia" w:ascii="宋体" w:hAnsi="宋体"/>
          <w:color w:val="auto"/>
          <w:sz w:val="32"/>
          <w:szCs w:val="32"/>
        </w:rPr>
        <w:t>招标编号</w:t>
      </w:r>
      <w:r>
        <w:rPr>
          <w:rFonts w:ascii="宋体" w:hAnsi="宋体"/>
          <w:color w:val="auto"/>
          <w:sz w:val="32"/>
          <w:szCs w:val="32"/>
        </w:rPr>
        <w:t>:</w:t>
      </w:r>
      <w:r>
        <w:rPr>
          <w:rFonts w:ascii="宋体" w:hAnsi="宋体"/>
          <w:color w:val="auto"/>
          <w:sz w:val="32"/>
          <w:szCs w:val="32"/>
          <w:u w:val="single"/>
        </w:rPr>
        <w:t xml:space="preserve"> </w:t>
      </w:r>
      <w:r>
        <w:rPr>
          <w:rFonts w:hint="eastAsia" w:ascii="宋体" w:hAnsi="宋体"/>
          <w:color w:val="auto"/>
          <w:sz w:val="32"/>
          <w:szCs w:val="32"/>
          <w:u w:val="single"/>
          <w:lang w:eastAsia="zh-CN"/>
        </w:rPr>
        <w:t>JJTZLQ2017-007</w:t>
      </w:r>
    </w:p>
    <w:p>
      <w:pPr>
        <w:rPr>
          <w:rFonts w:ascii="宋体"/>
          <w:color w:val="auto"/>
          <w:sz w:val="24"/>
        </w:rPr>
      </w:pPr>
    </w:p>
    <w:p>
      <w:pPr>
        <w:jc w:val="center"/>
        <w:rPr>
          <w:rFonts w:ascii="宋体"/>
          <w:color w:val="auto"/>
          <w:sz w:val="24"/>
        </w:rPr>
      </w:pPr>
    </w:p>
    <w:p>
      <w:pPr>
        <w:jc w:val="center"/>
        <w:rPr>
          <w:rFonts w:ascii="宋体"/>
          <w:color w:val="auto"/>
          <w:sz w:val="72"/>
          <w:szCs w:val="48"/>
        </w:rPr>
      </w:pPr>
      <w:r>
        <w:rPr>
          <w:rFonts w:hint="eastAsia" w:ascii="宋体" w:hAnsi="宋体"/>
          <w:color w:val="auto"/>
          <w:sz w:val="72"/>
          <w:szCs w:val="48"/>
        </w:rPr>
        <w:t>招</w:t>
      </w:r>
    </w:p>
    <w:p>
      <w:pPr>
        <w:tabs>
          <w:tab w:val="left" w:pos="2580"/>
          <w:tab w:val="center" w:pos="4511"/>
        </w:tabs>
        <w:jc w:val="center"/>
        <w:rPr>
          <w:rFonts w:ascii="宋体"/>
          <w:color w:val="auto"/>
          <w:sz w:val="72"/>
          <w:szCs w:val="48"/>
        </w:rPr>
      </w:pPr>
      <w:r>
        <w:rPr>
          <w:rFonts w:hint="eastAsia" w:ascii="宋体" w:hAnsi="宋体"/>
          <w:color w:val="auto"/>
          <w:sz w:val="72"/>
          <w:szCs w:val="48"/>
        </w:rPr>
        <w:t>标</w:t>
      </w:r>
    </w:p>
    <w:p>
      <w:pPr>
        <w:tabs>
          <w:tab w:val="left" w:pos="2580"/>
          <w:tab w:val="center" w:pos="4511"/>
        </w:tabs>
        <w:jc w:val="left"/>
        <w:rPr>
          <w:rFonts w:ascii="宋体"/>
          <w:color w:val="auto"/>
          <w:sz w:val="72"/>
          <w:szCs w:val="48"/>
        </w:rPr>
      </w:pPr>
      <w:r>
        <w:rPr>
          <w:rFonts w:ascii="宋体"/>
          <w:color w:val="auto"/>
          <w:sz w:val="72"/>
          <w:szCs w:val="48"/>
        </w:rPr>
        <w:tab/>
      </w:r>
      <w:r>
        <w:rPr>
          <w:rFonts w:ascii="宋体"/>
          <w:color w:val="auto"/>
          <w:sz w:val="72"/>
          <w:szCs w:val="48"/>
        </w:rPr>
        <w:tab/>
      </w:r>
      <w:r>
        <w:rPr>
          <w:rFonts w:hint="eastAsia" w:ascii="宋体" w:hAnsi="宋体"/>
          <w:color w:val="auto"/>
          <w:sz w:val="72"/>
          <w:szCs w:val="48"/>
        </w:rPr>
        <w:t>文</w:t>
      </w:r>
    </w:p>
    <w:p>
      <w:pPr>
        <w:jc w:val="center"/>
        <w:rPr>
          <w:rFonts w:ascii="宋体"/>
          <w:color w:val="auto"/>
          <w:sz w:val="56"/>
          <w:szCs w:val="44"/>
        </w:rPr>
      </w:pPr>
      <w:r>
        <w:rPr>
          <w:rFonts w:hint="eastAsia" w:ascii="宋体" w:hAnsi="宋体"/>
          <w:color w:val="auto"/>
          <w:sz w:val="72"/>
          <w:szCs w:val="48"/>
        </w:rPr>
        <w:t>件</w:t>
      </w:r>
    </w:p>
    <w:p>
      <w:pPr>
        <w:jc w:val="center"/>
        <w:rPr>
          <w:rFonts w:ascii="宋体"/>
          <w:color w:val="auto"/>
          <w:sz w:val="32"/>
          <w:szCs w:val="32"/>
        </w:rPr>
      </w:pPr>
    </w:p>
    <w:p>
      <w:pPr>
        <w:jc w:val="center"/>
        <w:rPr>
          <w:rFonts w:ascii="宋体"/>
          <w:color w:val="auto"/>
          <w:sz w:val="32"/>
          <w:szCs w:val="32"/>
        </w:rPr>
      </w:pPr>
    </w:p>
    <w:p>
      <w:pPr>
        <w:jc w:val="center"/>
        <w:rPr>
          <w:rFonts w:ascii="宋体"/>
          <w:color w:val="auto"/>
          <w:sz w:val="28"/>
          <w:szCs w:val="30"/>
        </w:rPr>
      </w:pPr>
      <w:r>
        <w:rPr>
          <w:rFonts w:ascii="宋体" w:hAnsi="宋体"/>
          <w:color w:val="auto"/>
          <w:sz w:val="28"/>
          <w:szCs w:val="30"/>
        </w:rPr>
        <w:t xml:space="preserve">  </w:t>
      </w:r>
      <w:r>
        <w:rPr>
          <w:rFonts w:hint="eastAsia" w:ascii="宋体" w:hAnsi="宋体"/>
          <w:color w:val="auto"/>
          <w:sz w:val="28"/>
          <w:szCs w:val="30"/>
        </w:rPr>
        <w:t>采购人</w:t>
      </w:r>
      <w:r>
        <w:rPr>
          <w:rFonts w:ascii="宋体" w:hAnsi="宋体"/>
          <w:color w:val="auto"/>
          <w:sz w:val="28"/>
          <w:szCs w:val="30"/>
        </w:rPr>
        <w:t>(</w:t>
      </w:r>
      <w:r>
        <w:rPr>
          <w:rFonts w:hint="eastAsia" w:ascii="宋体" w:hAnsi="宋体"/>
          <w:color w:val="auto"/>
          <w:sz w:val="28"/>
          <w:szCs w:val="30"/>
        </w:rPr>
        <w:t>盖章</w:t>
      </w:r>
      <w:r>
        <w:rPr>
          <w:rFonts w:ascii="宋体" w:hAnsi="宋体"/>
          <w:color w:val="auto"/>
          <w:sz w:val="28"/>
          <w:szCs w:val="30"/>
        </w:rPr>
        <w:t>)</w:t>
      </w:r>
      <w:r>
        <w:rPr>
          <w:rFonts w:hint="eastAsia" w:ascii="宋体" w:hAnsi="宋体"/>
          <w:color w:val="auto"/>
          <w:sz w:val="28"/>
          <w:szCs w:val="30"/>
        </w:rPr>
        <w:t>：台州市路桥区人民政府行政服务中心</w:t>
      </w:r>
    </w:p>
    <w:p>
      <w:pPr>
        <w:ind w:firstLine="1680" w:firstLineChars="600"/>
        <w:rPr>
          <w:rFonts w:ascii="宋体"/>
          <w:color w:val="auto"/>
          <w:sz w:val="28"/>
          <w:szCs w:val="30"/>
        </w:rPr>
      </w:pPr>
      <w:r>
        <w:rPr>
          <w:rFonts w:hint="eastAsia" w:ascii="宋体" w:hAnsi="宋体"/>
          <w:color w:val="auto"/>
          <w:sz w:val="28"/>
          <w:szCs w:val="30"/>
        </w:rPr>
        <w:t>采购组织机构</w:t>
      </w:r>
      <w:r>
        <w:rPr>
          <w:rFonts w:ascii="宋体" w:hAnsi="宋体"/>
          <w:color w:val="auto"/>
          <w:sz w:val="28"/>
          <w:szCs w:val="30"/>
        </w:rPr>
        <w:t>(</w:t>
      </w:r>
      <w:r>
        <w:rPr>
          <w:rFonts w:hint="eastAsia" w:ascii="宋体" w:hAnsi="宋体"/>
          <w:color w:val="auto"/>
          <w:sz w:val="28"/>
          <w:szCs w:val="30"/>
        </w:rPr>
        <w:t>盖章</w:t>
      </w:r>
      <w:r>
        <w:rPr>
          <w:rFonts w:ascii="宋体" w:hAnsi="宋体"/>
          <w:color w:val="auto"/>
          <w:sz w:val="28"/>
          <w:szCs w:val="30"/>
        </w:rPr>
        <w:t>)</w:t>
      </w:r>
      <w:r>
        <w:rPr>
          <w:rFonts w:hint="eastAsia" w:ascii="宋体" w:hAnsi="宋体"/>
          <w:color w:val="auto"/>
          <w:sz w:val="28"/>
          <w:szCs w:val="30"/>
        </w:rPr>
        <w:t>：建经投资咨询有限公司</w:t>
      </w:r>
    </w:p>
    <w:p>
      <w:pPr>
        <w:jc w:val="center"/>
        <w:rPr>
          <w:rFonts w:ascii="宋体"/>
          <w:color w:val="auto"/>
          <w:sz w:val="28"/>
          <w:szCs w:val="30"/>
        </w:rPr>
      </w:pPr>
    </w:p>
    <w:p>
      <w:pPr>
        <w:jc w:val="center"/>
        <w:rPr>
          <w:rFonts w:ascii="宋体"/>
          <w:color w:val="auto"/>
          <w:sz w:val="28"/>
          <w:szCs w:val="32"/>
        </w:rPr>
      </w:pPr>
      <w:r>
        <w:rPr>
          <w:rFonts w:ascii="宋体" w:hAnsi="宋体"/>
          <w:color w:val="auto"/>
          <w:sz w:val="28"/>
          <w:szCs w:val="32"/>
          <w:u w:val="single"/>
        </w:rPr>
        <w:t>2017</w:t>
      </w:r>
      <w:r>
        <w:rPr>
          <w:rFonts w:hint="eastAsia" w:ascii="宋体" w:hAnsi="宋体"/>
          <w:color w:val="auto"/>
          <w:sz w:val="28"/>
          <w:szCs w:val="32"/>
        </w:rPr>
        <w:t>年</w:t>
      </w:r>
      <w:r>
        <w:rPr>
          <w:rFonts w:ascii="宋体" w:hAnsi="宋体"/>
          <w:color w:val="auto"/>
          <w:sz w:val="28"/>
          <w:szCs w:val="32"/>
          <w:u w:val="single"/>
        </w:rPr>
        <w:t xml:space="preserve"> 09 </w:t>
      </w:r>
      <w:r>
        <w:rPr>
          <w:rFonts w:hint="eastAsia" w:ascii="宋体" w:hAnsi="宋体"/>
          <w:color w:val="auto"/>
          <w:sz w:val="28"/>
          <w:szCs w:val="32"/>
        </w:rPr>
        <w:t>月</w:t>
      </w:r>
    </w:p>
    <w:p>
      <w:pPr>
        <w:rPr>
          <w:rFonts w:ascii="宋体"/>
          <w:color w:val="auto"/>
          <w:sz w:val="28"/>
          <w:szCs w:val="32"/>
        </w:rPr>
      </w:pPr>
    </w:p>
    <w:p>
      <w:pPr>
        <w:ind w:firstLine="480" w:firstLineChars="200"/>
        <w:rPr>
          <w:rFonts w:ascii="宋体"/>
          <w:color w:val="auto"/>
          <w:sz w:val="24"/>
        </w:rPr>
        <w:sectPr>
          <w:headerReference r:id="rId6" w:type="first"/>
          <w:footerReference r:id="rId9" w:type="first"/>
          <w:headerReference r:id="rId4" w:type="default"/>
          <w:footerReference r:id="rId7" w:type="default"/>
          <w:headerReference r:id="rId5" w:type="even"/>
          <w:footerReference r:id="rId8" w:type="even"/>
          <w:pgSz w:w="11906" w:h="16838"/>
          <w:pgMar w:top="1418" w:right="1466" w:bottom="1134" w:left="1418" w:header="851" w:footer="624" w:gutter="0"/>
          <w:cols w:space="720" w:num="1"/>
          <w:titlePg/>
          <w:docGrid w:linePitch="312" w:charSpace="0"/>
        </w:sectPr>
      </w:pPr>
    </w:p>
    <w:p>
      <w:pPr>
        <w:ind w:left="643" w:hanging="643"/>
        <w:jc w:val="center"/>
        <w:rPr>
          <w:rFonts w:ascii="宋体"/>
          <w:b/>
          <w:color w:val="auto"/>
          <w:sz w:val="32"/>
          <w:szCs w:val="32"/>
        </w:rPr>
      </w:pPr>
      <w:bookmarkStart w:id="0" w:name="_Toc331502476"/>
      <w:bookmarkStart w:id="1" w:name="_Toc331502477"/>
      <w:r>
        <w:rPr>
          <w:rFonts w:hint="eastAsia" w:ascii="宋体" w:hAnsi="宋体"/>
          <w:b/>
          <w:color w:val="auto"/>
          <w:sz w:val="32"/>
          <w:szCs w:val="32"/>
        </w:rPr>
        <w:t>目</w:t>
      </w:r>
      <w:r>
        <w:rPr>
          <w:rFonts w:ascii="宋体" w:hAnsi="宋体"/>
          <w:b/>
          <w:color w:val="auto"/>
          <w:sz w:val="32"/>
          <w:szCs w:val="32"/>
        </w:rPr>
        <w:t xml:space="preserve">  </w:t>
      </w:r>
      <w:r>
        <w:rPr>
          <w:rFonts w:hint="eastAsia" w:ascii="宋体" w:hAnsi="宋体"/>
          <w:b/>
          <w:color w:val="auto"/>
          <w:sz w:val="32"/>
          <w:szCs w:val="32"/>
        </w:rPr>
        <w:t>录</w:t>
      </w:r>
    </w:p>
    <w:p>
      <w:pPr>
        <w:ind w:firstLine="480" w:firstLineChars="200"/>
        <w:rPr>
          <w:rFonts w:ascii="宋体"/>
          <w:color w:val="auto"/>
          <w:sz w:val="24"/>
        </w:rPr>
      </w:pPr>
    </w:p>
    <w:p>
      <w:pPr>
        <w:pStyle w:val="371"/>
        <w:ind w:firstLine="560"/>
        <w:rPr>
          <w:rFonts w:asci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TOC \o "1-3" \f \u </w:instrText>
      </w:r>
      <w:r>
        <w:rPr>
          <w:rFonts w:ascii="宋体" w:hAnsi="宋体"/>
          <w:color w:val="auto"/>
          <w:sz w:val="28"/>
          <w:szCs w:val="28"/>
        </w:rPr>
        <w:fldChar w:fldCharType="separate"/>
      </w:r>
      <w:r>
        <w:rPr>
          <w:rFonts w:hint="eastAsia" w:ascii="宋体" w:hAnsi="宋体"/>
          <w:color w:val="auto"/>
          <w:sz w:val="28"/>
          <w:szCs w:val="28"/>
        </w:rPr>
        <w:t>第一部分</w:t>
      </w:r>
      <w:r>
        <w:rPr>
          <w:rFonts w:ascii="宋体" w:hAnsi="宋体"/>
          <w:color w:val="auto"/>
          <w:sz w:val="28"/>
          <w:szCs w:val="28"/>
        </w:rPr>
        <w:t xml:space="preserve">    </w:t>
      </w:r>
      <w:r>
        <w:rPr>
          <w:rFonts w:hint="eastAsia" w:ascii="宋体" w:hAnsi="宋体"/>
          <w:color w:val="auto"/>
          <w:sz w:val="28"/>
          <w:szCs w:val="28"/>
        </w:rPr>
        <w:t>招标公告</w:t>
      </w:r>
    </w:p>
    <w:p>
      <w:pPr>
        <w:pStyle w:val="371"/>
        <w:ind w:firstLine="560"/>
        <w:rPr>
          <w:rFonts w:ascii="宋体"/>
          <w:color w:val="auto"/>
          <w:sz w:val="28"/>
          <w:szCs w:val="28"/>
        </w:rPr>
      </w:pPr>
      <w:r>
        <w:rPr>
          <w:rFonts w:hint="eastAsia" w:ascii="宋体" w:hAnsi="宋体"/>
          <w:color w:val="auto"/>
          <w:sz w:val="28"/>
          <w:szCs w:val="28"/>
        </w:rPr>
        <w:t>第二部分</w:t>
      </w:r>
      <w:r>
        <w:rPr>
          <w:rFonts w:ascii="宋体" w:hAnsi="宋体"/>
          <w:color w:val="auto"/>
          <w:sz w:val="28"/>
          <w:szCs w:val="28"/>
        </w:rPr>
        <w:t xml:space="preserve">    </w:t>
      </w:r>
      <w:r>
        <w:rPr>
          <w:rFonts w:hint="eastAsia" w:ascii="宋体" w:hAnsi="宋体"/>
          <w:color w:val="auto"/>
          <w:sz w:val="28"/>
          <w:szCs w:val="28"/>
        </w:rPr>
        <w:t>采购需求</w:t>
      </w:r>
    </w:p>
    <w:p>
      <w:pPr>
        <w:pStyle w:val="371"/>
        <w:ind w:firstLine="560"/>
        <w:rPr>
          <w:rFonts w:ascii="宋体"/>
          <w:color w:val="auto"/>
          <w:sz w:val="28"/>
          <w:szCs w:val="28"/>
        </w:rPr>
      </w:pPr>
      <w:r>
        <w:rPr>
          <w:rFonts w:hint="eastAsia" w:ascii="宋体" w:hAnsi="宋体"/>
          <w:color w:val="auto"/>
          <w:sz w:val="28"/>
          <w:szCs w:val="28"/>
        </w:rPr>
        <w:t>第三部分</w:t>
      </w:r>
      <w:r>
        <w:rPr>
          <w:rFonts w:ascii="宋体" w:hAnsi="宋体"/>
          <w:color w:val="auto"/>
          <w:sz w:val="28"/>
          <w:szCs w:val="28"/>
        </w:rPr>
        <w:t xml:space="preserve">    </w:t>
      </w:r>
      <w:r>
        <w:rPr>
          <w:rFonts w:hint="eastAsia" w:ascii="宋体" w:hAnsi="宋体"/>
          <w:color w:val="auto"/>
          <w:sz w:val="28"/>
          <w:szCs w:val="28"/>
        </w:rPr>
        <w:t>投标人须知</w:t>
      </w:r>
    </w:p>
    <w:p>
      <w:pPr>
        <w:pStyle w:val="371"/>
        <w:ind w:firstLine="560"/>
        <w:rPr>
          <w:rFonts w:ascii="宋体"/>
          <w:color w:val="auto"/>
          <w:sz w:val="28"/>
          <w:szCs w:val="28"/>
        </w:rPr>
      </w:pPr>
      <w:r>
        <w:rPr>
          <w:rFonts w:hint="eastAsia" w:ascii="宋体" w:hAnsi="宋体"/>
          <w:color w:val="auto"/>
          <w:sz w:val="28"/>
          <w:szCs w:val="28"/>
        </w:rPr>
        <w:t>第四部分</w:t>
      </w:r>
      <w:r>
        <w:rPr>
          <w:rFonts w:ascii="宋体" w:hAnsi="宋体"/>
          <w:color w:val="auto"/>
          <w:sz w:val="28"/>
          <w:szCs w:val="28"/>
        </w:rPr>
        <w:t xml:space="preserve">    </w:t>
      </w:r>
      <w:r>
        <w:rPr>
          <w:rFonts w:hint="eastAsia" w:ascii="宋体" w:hAnsi="宋体"/>
          <w:color w:val="auto"/>
          <w:sz w:val="28"/>
          <w:szCs w:val="28"/>
        </w:rPr>
        <w:t>投标文件格式</w:t>
      </w:r>
    </w:p>
    <w:p>
      <w:pPr>
        <w:pStyle w:val="371"/>
        <w:ind w:firstLine="560"/>
        <w:rPr>
          <w:rFonts w:ascii="宋体"/>
          <w:color w:val="auto"/>
          <w:sz w:val="28"/>
          <w:szCs w:val="28"/>
        </w:rPr>
      </w:pPr>
      <w:r>
        <w:rPr>
          <w:rFonts w:hint="eastAsia" w:ascii="宋体" w:hAnsi="宋体"/>
          <w:color w:val="auto"/>
          <w:sz w:val="28"/>
          <w:szCs w:val="28"/>
        </w:rPr>
        <w:t>第五部分</w:t>
      </w:r>
      <w:r>
        <w:rPr>
          <w:rFonts w:ascii="宋体" w:hAnsi="宋体"/>
          <w:color w:val="auto"/>
          <w:sz w:val="28"/>
          <w:szCs w:val="28"/>
        </w:rPr>
        <w:t xml:space="preserve">    </w:t>
      </w:r>
      <w:r>
        <w:rPr>
          <w:rFonts w:hint="eastAsia" w:ascii="宋体" w:hAnsi="宋体"/>
          <w:color w:val="auto"/>
          <w:sz w:val="28"/>
          <w:szCs w:val="28"/>
        </w:rPr>
        <w:t>采购合同的一般和特殊条款</w:t>
      </w:r>
    </w:p>
    <w:p>
      <w:pPr>
        <w:pStyle w:val="371"/>
        <w:ind w:firstLine="560"/>
        <w:rPr>
          <w:rFonts w:ascii="宋体"/>
          <w:color w:val="auto"/>
          <w:sz w:val="28"/>
          <w:szCs w:val="28"/>
        </w:rPr>
      </w:pPr>
      <w:r>
        <w:rPr>
          <w:rFonts w:hint="eastAsia" w:ascii="宋体" w:hAnsi="宋体"/>
          <w:color w:val="auto"/>
          <w:sz w:val="28"/>
          <w:szCs w:val="28"/>
        </w:rPr>
        <w:t>第六部分</w:t>
      </w:r>
      <w:r>
        <w:rPr>
          <w:rFonts w:ascii="宋体" w:hAnsi="宋体"/>
          <w:color w:val="auto"/>
          <w:sz w:val="28"/>
          <w:szCs w:val="28"/>
        </w:rPr>
        <w:t xml:space="preserve">    </w:t>
      </w:r>
      <w:r>
        <w:rPr>
          <w:rFonts w:hint="eastAsia" w:ascii="宋体" w:hAnsi="宋体"/>
          <w:color w:val="auto"/>
          <w:sz w:val="28"/>
          <w:szCs w:val="28"/>
        </w:rPr>
        <w:t>评标办法</w:t>
      </w:r>
    </w:p>
    <w:p>
      <w:pPr>
        <w:pStyle w:val="371"/>
        <w:ind w:firstLine="560"/>
        <w:rPr>
          <w:rFonts w:ascii="宋体"/>
          <w:color w:val="auto"/>
          <w:sz w:val="28"/>
          <w:szCs w:val="28"/>
        </w:rPr>
      </w:pPr>
      <w:r>
        <w:rPr>
          <w:rFonts w:ascii="宋体" w:hAnsi="宋体"/>
          <w:color w:val="auto"/>
          <w:sz w:val="28"/>
          <w:szCs w:val="28"/>
        </w:rPr>
        <w:fldChar w:fldCharType="end"/>
      </w: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pStyle w:val="2"/>
        <w:numPr>
          <w:ilvl w:val="0"/>
          <w:numId w:val="0"/>
        </w:numPr>
        <w:tabs>
          <w:tab w:val="clear" w:pos="432"/>
        </w:tabs>
        <w:spacing w:before="0" w:after="0" w:line="360" w:lineRule="auto"/>
        <w:jc w:val="center"/>
        <w:rPr>
          <w:rFonts w:ascii="宋体"/>
          <w:color w:val="auto"/>
          <w:sz w:val="36"/>
          <w:szCs w:val="36"/>
        </w:rPr>
      </w:pPr>
      <w:r>
        <w:rPr>
          <w:rFonts w:hint="eastAsia" w:ascii="宋体" w:hAnsi="宋体"/>
          <w:color w:val="auto"/>
          <w:sz w:val="36"/>
          <w:szCs w:val="36"/>
        </w:rPr>
        <w:t>第一部分</w:t>
      </w:r>
      <w:r>
        <w:rPr>
          <w:rFonts w:ascii="宋体" w:hAnsi="宋体"/>
          <w:color w:val="auto"/>
          <w:sz w:val="36"/>
          <w:szCs w:val="36"/>
        </w:rPr>
        <w:t xml:space="preserve">  </w:t>
      </w:r>
      <w:bookmarkEnd w:id="0"/>
      <w:r>
        <w:rPr>
          <w:rFonts w:hint="eastAsia" w:ascii="宋体" w:hAnsi="宋体"/>
          <w:color w:val="auto"/>
          <w:sz w:val="36"/>
          <w:szCs w:val="36"/>
        </w:rPr>
        <w:t>招标公告</w:t>
      </w:r>
    </w:p>
    <w:p>
      <w:pPr>
        <w:pStyle w:val="74"/>
        <w:ind w:firstLine="480" w:firstLineChars="200"/>
        <w:jc w:val="both"/>
        <w:rPr>
          <w:rFonts w:ascii="宋体"/>
          <w:sz w:val="24"/>
          <w:szCs w:val="24"/>
          <w:u w:val="single"/>
        </w:rPr>
      </w:pPr>
      <w:r>
        <w:rPr>
          <w:rFonts w:hint="eastAsia" w:ascii="宋体" w:hAnsi="宋体"/>
          <w:b w:val="0"/>
          <w:kern w:val="2"/>
          <w:sz w:val="24"/>
          <w:szCs w:val="24"/>
        </w:rPr>
        <w:t>根据《中华人民共和国政府采购法》等有关规定，</w:t>
      </w:r>
      <w:r>
        <w:rPr>
          <w:rFonts w:hint="eastAsia" w:ascii="宋体" w:hAnsi="宋体"/>
          <w:b w:val="0"/>
          <w:kern w:val="2"/>
          <w:sz w:val="24"/>
          <w:szCs w:val="24"/>
          <w:u w:val="single"/>
        </w:rPr>
        <w:t>建经投资咨询有限公司</w:t>
      </w:r>
      <w:r>
        <w:rPr>
          <w:rFonts w:hint="eastAsia" w:ascii="宋体" w:hAnsi="宋体"/>
          <w:b w:val="0"/>
          <w:kern w:val="2"/>
          <w:sz w:val="24"/>
          <w:szCs w:val="24"/>
        </w:rPr>
        <w:t>受</w:t>
      </w:r>
      <w:r>
        <w:rPr>
          <w:rFonts w:hint="eastAsia" w:ascii="宋体" w:hAnsi="宋体"/>
          <w:b w:val="0"/>
          <w:kern w:val="2"/>
          <w:sz w:val="24"/>
          <w:szCs w:val="24"/>
          <w:u w:val="single"/>
        </w:rPr>
        <w:t>台州市路桥区人民政府行政服务中心</w:t>
      </w:r>
      <w:r>
        <w:rPr>
          <w:rFonts w:hint="eastAsia" w:ascii="宋体" w:hAnsi="宋体"/>
          <w:b w:val="0"/>
          <w:kern w:val="2"/>
          <w:sz w:val="24"/>
          <w:szCs w:val="24"/>
        </w:rPr>
        <w:t>委托，就</w:t>
      </w:r>
      <w:r>
        <w:rPr>
          <w:rFonts w:hint="eastAsia" w:ascii="宋体" w:hAnsi="宋体"/>
          <w:b w:val="0"/>
          <w:kern w:val="2"/>
          <w:sz w:val="24"/>
          <w:szCs w:val="24"/>
          <w:u w:val="single"/>
        </w:rPr>
        <w:t>浙江政务服务网路桥站点政务服务自助终端项目</w:t>
      </w:r>
      <w:r>
        <w:rPr>
          <w:rFonts w:hint="eastAsia" w:ascii="宋体" w:hAnsi="宋体"/>
          <w:b w:val="0"/>
          <w:kern w:val="2"/>
          <w:sz w:val="24"/>
          <w:szCs w:val="24"/>
          <w:u w:val="single"/>
          <w:lang w:eastAsia="zh-CN"/>
        </w:rPr>
        <w:t>及台州市路桥区行政服务中心触摸评价查询终端硬件采购项目</w:t>
      </w:r>
      <w:r>
        <w:rPr>
          <w:rFonts w:hint="eastAsia" w:ascii="宋体" w:hAnsi="宋体"/>
          <w:b w:val="0"/>
          <w:kern w:val="2"/>
          <w:sz w:val="24"/>
          <w:szCs w:val="24"/>
        </w:rPr>
        <w:t>进行公开招标，凡具备本项目资质要求且能够及时提供服务的投标人均可</w:t>
      </w:r>
      <w:bookmarkStart w:id="15" w:name="_GoBack"/>
      <w:bookmarkEnd w:id="15"/>
      <w:r>
        <w:rPr>
          <w:rFonts w:hint="eastAsia" w:ascii="宋体" w:hAnsi="宋体"/>
          <w:b w:val="0"/>
          <w:kern w:val="2"/>
          <w:sz w:val="24"/>
          <w:szCs w:val="24"/>
        </w:rPr>
        <w:t>参加投标。</w:t>
      </w:r>
    </w:p>
    <w:p>
      <w:pPr>
        <w:numPr>
          <w:ilvl w:val="0"/>
          <w:numId w:val="0"/>
        </w:numPr>
        <w:ind w:firstLine="241" w:firstLineChars="100"/>
        <w:rPr>
          <w:rFonts w:ascii="宋体"/>
          <w:sz w:val="24"/>
          <w:szCs w:val="24"/>
        </w:rPr>
      </w:pPr>
      <w:r>
        <w:rPr>
          <w:rFonts w:hint="eastAsia" w:ascii="宋体" w:hAnsi="宋体"/>
          <w:b/>
          <w:sz w:val="24"/>
          <w:szCs w:val="24"/>
          <w:lang w:eastAsia="zh-CN"/>
        </w:rPr>
        <w:t>一、</w:t>
      </w:r>
      <w:r>
        <w:rPr>
          <w:rFonts w:hint="eastAsia" w:ascii="宋体" w:hAnsi="宋体"/>
          <w:b/>
          <w:sz w:val="24"/>
          <w:szCs w:val="24"/>
        </w:rPr>
        <w:t>招标编号</w:t>
      </w:r>
      <w:r>
        <w:rPr>
          <w:rFonts w:hint="eastAsia" w:ascii="宋体" w:hAnsi="宋体"/>
          <w:sz w:val="24"/>
          <w:szCs w:val="24"/>
        </w:rPr>
        <w:t>：</w:t>
      </w:r>
      <w:r>
        <w:rPr>
          <w:rFonts w:ascii="宋体" w:hAnsi="宋体"/>
          <w:sz w:val="24"/>
          <w:szCs w:val="24"/>
        </w:rPr>
        <w:t>JJTZLQ2017-006</w:t>
      </w:r>
      <w:r>
        <w:rPr>
          <w:rFonts w:hint="eastAsia" w:ascii="宋体" w:hAnsi="宋体"/>
          <w:sz w:val="24"/>
          <w:szCs w:val="24"/>
          <w:lang w:eastAsia="zh-CN"/>
        </w:rPr>
        <w:t>、</w:t>
      </w:r>
      <w:r>
        <w:rPr>
          <w:rFonts w:ascii="宋体" w:hAnsi="宋体"/>
          <w:sz w:val="24"/>
          <w:szCs w:val="24"/>
        </w:rPr>
        <w:t>JJTZLQ2017-00</w:t>
      </w:r>
      <w:r>
        <w:rPr>
          <w:rFonts w:hint="eastAsia" w:ascii="宋体" w:hAnsi="宋体"/>
          <w:sz w:val="24"/>
          <w:szCs w:val="24"/>
          <w:lang w:val="en-US" w:eastAsia="zh-CN"/>
        </w:rPr>
        <w:t>7</w:t>
      </w:r>
    </w:p>
    <w:p>
      <w:pPr>
        <w:ind w:firstLine="241" w:firstLineChars="100"/>
        <w:rPr>
          <w:rFonts w:ascii="宋体"/>
          <w:sz w:val="24"/>
          <w:szCs w:val="24"/>
        </w:rPr>
      </w:pPr>
      <w:r>
        <w:rPr>
          <w:rFonts w:hint="eastAsia" w:ascii="宋体" w:hAnsi="宋体"/>
          <w:b/>
          <w:sz w:val="24"/>
          <w:szCs w:val="24"/>
        </w:rPr>
        <w:t>二、项目名称</w:t>
      </w:r>
      <w:r>
        <w:rPr>
          <w:rFonts w:hint="eastAsia" w:ascii="宋体" w:hAnsi="宋体"/>
          <w:sz w:val="24"/>
          <w:szCs w:val="24"/>
        </w:rPr>
        <w:t>：浙江政务服务网路桥站点政务服务自助终端项目</w:t>
      </w:r>
    </w:p>
    <w:p>
      <w:pPr>
        <w:numPr>
          <w:ilvl w:val="0"/>
          <w:numId w:val="0"/>
        </w:numPr>
        <w:ind w:firstLine="241" w:firstLineChars="100"/>
        <w:rPr>
          <w:rFonts w:ascii="宋体"/>
          <w:sz w:val="24"/>
          <w:szCs w:val="24"/>
        </w:rPr>
      </w:pPr>
      <w:r>
        <w:rPr>
          <w:rFonts w:hint="eastAsia" w:ascii="宋体" w:hAnsi="宋体"/>
          <w:b/>
          <w:sz w:val="24"/>
          <w:szCs w:val="24"/>
          <w:lang w:eastAsia="zh-CN"/>
        </w:rPr>
        <w:t>三、</w:t>
      </w:r>
      <w:r>
        <w:rPr>
          <w:rFonts w:hint="eastAsia" w:ascii="宋体" w:hAnsi="宋体"/>
          <w:b/>
          <w:sz w:val="24"/>
          <w:szCs w:val="24"/>
        </w:rPr>
        <w:t>采购内容</w:t>
      </w:r>
      <w:r>
        <w:rPr>
          <w:rFonts w:hint="eastAsia" w:ascii="宋体" w:hAnsi="宋体"/>
          <w:sz w:val="24"/>
          <w:szCs w:val="24"/>
        </w:rPr>
        <w:t>：</w:t>
      </w:r>
    </w:p>
    <w:tbl>
      <w:tblPr>
        <w:tblStyle w:val="85"/>
        <w:tblW w:w="854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2"/>
        <w:gridCol w:w="5063"/>
        <w:gridCol w:w="2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2" w:hRule="atLeast"/>
        </w:trPr>
        <w:tc>
          <w:tcPr>
            <w:tcW w:w="1012" w:type="dxa"/>
            <w:tcBorders>
              <w:top w:val="single" w:color="auto" w:sz="4" w:space="0"/>
              <w:bottom w:val="single" w:color="auto" w:sz="4" w:space="0"/>
              <w:right w:val="single" w:color="auto" w:sz="4" w:space="0"/>
            </w:tcBorders>
            <w:vAlign w:val="center"/>
          </w:tcPr>
          <w:p>
            <w:pPr>
              <w:snapToGrid w:val="0"/>
              <w:rPr>
                <w:rFonts w:ascii="宋体" w:cs="Arial"/>
                <w:bCs/>
                <w:color w:val="000000"/>
                <w:sz w:val="24"/>
                <w:szCs w:val="24"/>
              </w:rPr>
            </w:pPr>
            <w:r>
              <w:rPr>
                <w:rFonts w:hint="eastAsia" w:ascii="宋体" w:hAnsi="宋体" w:cs="Arial"/>
                <w:bCs/>
                <w:color w:val="000000"/>
                <w:sz w:val="24"/>
                <w:szCs w:val="24"/>
              </w:rPr>
              <w:t>标项</w:t>
            </w:r>
          </w:p>
        </w:tc>
        <w:tc>
          <w:tcPr>
            <w:tcW w:w="5063" w:type="dxa"/>
            <w:tcBorders>
              <w:top w:val="single" w:color="auto" w:sz="4" w:space="0"/>
              <w:left w:val="single" w:color="auto" w:sz="4" w:space="0"/>
              <w:bottom w:val="single" w:color="auto" w:sz="4" w:space="0"/>
              <w:right w:val="single" w:color="auto" w:sz="4" w:space="0"/>
            </w:tcBorders>
            <w:vAlign w:val="center"/>
          </w:tcPr>
          <w:p>
            <w:pPr>
              <w:snapToGrid w:val="0"/>
              <w:rPr>
                <w:rFonts w:ascii="宋体" w:cs="Arial"/>
                <w:bCs/>
                <w:color w:val="000000"/>
                <w:sz w:val="24"/>
                <w:szCs w:val="24"/>
              </w:rPr>
            </w:pPr>
            <w:r>
              <w:rPr>
                <w:rFonts w:hint="eastAsia" w:ascii="宋体" w:hAnsi="宋体" w:cs="Arial"/>
                <w:bCs/>
                <w:color w:val="000000"/>
                <w:sz w:val="24"/>
                <w:szCs w:val="24"/>
              </w:rPr>
              <w:t>采购内容</w:t>
            </w:r>
          </w:p>
        </w:tc>
        <w:tc>
          <w:tcPr>
            <w:tcW w:w="2465" w:type="dxa"/>
            <w:tcBorders>
              <w:top w:val="single" w:color="auto" w:sz="4" w:space="0"/>
              <w:left w:val="single" w:color="auto" w:sz="4" w:space="0"/>
              <w:bottom w:val="single" w:color="auto" w:sz="4" w:space="0"/>
            </w:tcBorders>
            <w:vAlign w:val="center"/>
          </w:tcPr>
          <w:p>
            <w:pPr>
              <w:snapToGrid w:val="0"/>
              <w:rPr>
                <w:rFonts w:ascii="宋体" w:cs="Arial"/>
                <w:bCs/>
                <w:color w:val="000000"/>
                <w:sz w:val="24"/>
                <w:szCs w:val="24"/>
              </w:rPr>
            </w:pPr>
            <w:r>
              <w:rPr>
                <w:rFonts w:hint="eastAsia" w:ascii="宋体" w:hAnsi="宋体" w:cs="Arial"/>
                <w:bCs/>
                <w:color w:val="000000"/>
                <w:sz w:val="24"/>
                <w:szCs w:val="24"/>
              </w:rPr>
              <w:t>单位及数量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85" w:hRule="atLeast"/>
        </w:trPr>
        <w:tc>
          <w:tcPr>
            <w:tcW w:w="1012" w:type="dxa"/>
            <w:tcBorders>
              <w:top w:val="single" w:color="auto" w:sz="4" w:space="0"/>
              <w:bottom w:val="single" w:color="auto" w:sz="4" w:space="0"/>
              <w:right w:val="single" w:color="auto" w:sz="4" w:space="0"/>
            </w:tcBorders>
            <w:vAlign w:val="center"/>
          </w:tcPr>
          <w:p>
            <w:pPr>
              <w:snapToGrid w:val="0"/>
              <w:rPr>
                <w:rFonts w:ascii="宋体" w:cs="Arial"/>
                <w:bCs/>
                <w:color w:val="000000"/>
                <w:sz w:val="24"/>
                <w:szCs w:val="24"/>
              </w:rPr>
            </w:pPr>
            <w:r>
              <w:rPr>
                <w:rFonts w:ascii="宋体" w:hAnsi="宋体" w:cs="Arial"/>
                <w:bCs/>
                <w:color w:val="000000"/>
                <w:sz w:val="24"/>
                <w:szCs w:val="24"/>
              </w:rPr>
              <w:t>01</w:t>
            </w:r>
          </w:p>
        </w:tc>
        <w:tc>
          <w:tcPr>
            <w:tcW w:w="5063" w:type="dxa"/>
            <w:tcBorders>
              <w:top w:val="single" w:color="auto" w:sz="4" w:space="0"/>
              <w:left w:val="single" w:color="auto" w:sz="4" w:space="0"/>
              <w:bottom w:val="single" w:color="auto" w:sz="4" w:space="0"/>
              <w:right w:val="single" w:color="auto" w:sz="4" w:space="0"/>
            </w:tcBorders>
            <w:vAlign w:val="center"/>
          </w:tcPr>
          <w:p>
            <w:pPr>
              <w:snapToGrid w:val="0"/>
              <w:rPr>
                <w:rFonts w:ascii="宋体" w:cs="Arial"/>
                <w:bCs/>
                <w:color w:val="000000"/>
                <w:sz w:val="24"/>
                <w:szCs w:val="24"/>
              </w:rPr>
            </w:pPr>
            <w:r>
              <w:rPr>
                <w:rFonts w:hint="eastAsia" w:ascii="宋体" w:hAnsi="宋体"/>
                <w:sz w:val="24"/>
                <w:szCs w:val="24"/>
              </w:rPr>
              <w:t>自助服务终端设备及相关服务软件开发、网络建设、端口对接、服务期租赁等</w:t>
            </w:r>
          </w:p>
        </w:tc>
        <w:tc>
          <w:tcPr>
            <w:tcW w:w="2465" w:type="dxa"/>
            <w:tcBorders>
              <w:top w:val="single" w:color="auto" w:sz="4" w:space="0"/>
              <w:left w:val="single" w:color="auto" w:sz="4" w:space="0"/>
              <w:bottom w:val="single" w:color="auto" w:sz="4" w:space="0"/>
            </w:tcBorders>
            <w:vAlign w:val="center"/>
          </w:tcPr>
          <w:p>
            <w:pPr>
              <w:snapToGrid w:val="0"/>
              <w:rPr>
                <w:rFonts w:ascii="宋体" w:cs="Arial"/>
                <w:bCs/>
                <w:color w:val="000000"/>
                <w:sz w:val="24"/>
                <w:szCs w:val="24"/>
              </w:rPr>
            </w:pPr>
            <w:r>
              <w:rPr>
                <w:rFonts w:ascii="宋体" w:hAnsi="宋体"/>
                <w:sz w:val="24"/>
                <w:szCs w:val="24"/>
              </w:rPr>
              <w:t>30</w:t>
            </w:r>
            <w:r>
              <w:rPr>
                <w:rFonts w:hint="eastAsia" w:ascii="宋体" w:hAnsi="宋体"/>
                <w:sz w:val="24"/>
                <w:szCs w:val="24"/>
              </w:rPr>
              <w:t>台</w:t>
            </w:r>
            <w:r>
              <w:rPr>
                <w:rFonts w:hint="eastAsia" w:ascii="宋体" w:cs="Arial"/>
                <w:bCs/>
                <w:color w:val="auto"/>
                <w:sz w:val="24"/>
                <w:szCs w:val="24"/>
                <w:lang w:val="en-US" w:eastAsia="zh-CN"/>
              </w:rPr>
              <w:t>,具体详见采购文件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7" w:hRule="atLeast"/>
        </w:trPr>
        <w:tc>
          <w:tcPr>
            <w:tcW w:w="1012" w:type="dxa"/>
            <w:tcBorders>
              <w:top w:val="single" w:color="auto" w:sz="4" w:space="0"/>
              <w:bottom w:val="single" w:color="auto" w:sz="4" w:space="0"/>
              <w:right w:val="single" w:color="auto" w:sz="4" w:space="0"/>
            </w:tcBorders>
            <w:vAlign w:val="center"/>
          </w:tcPr>
          <w:p>
            <w:pPr>
              <w:snapToGrid w:val="0"/>
              <w:rPr>
                <w:rFonts w:ascii="宋体" w:hAnsi="宋体" w:cs="Arial"/>
                <w:bCs/>
                <w:color w:val="000000"/>
                <w:sz w:val="24"/>
                <w:szCs w:val="24"/>
              </w:rPr>
            </w:pPr>
            <w:r>
              <w:rPr>
                <w:rFonts w:ascii="宋体" w:hAnsi="宋体" w:cs="Arial"/>
                <w:bCs/>
                <w:color w:val="auto"/>
                <w:sz w:val="24"/>
                <w:szCs w:val="24"/>
              </w:rPr>
              <w:t>0</w:t>
            </w:r>
            <w:r>
              <w:rPr>
                <w:rFonts w:hint="eastAsia" w:ascii="宋体" w:hAnsi="宋体" w:cs="Arial"/>
                <w:bCs/>
                <w:color w:val="auto"/>
                <w:sz w:val="24"/>
                <w:szCs w:val="24"/>
                <w:lang w:val="en-US" w:eastAsia="zh-CN"/>
              </w:rPr>
              <w:t>2</w:t>
            </w:r>
          </w:p>
        </w:tc>
        <w:tc>
          <w:tcPr>
            <w:tcW w:w="506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sz w:val="24"/>
                <w:szCs w:val="24"/>
              </w:rPr>
            </w:pPr>
            <w:r>
              <w:rPr>
                <w:rFonts w:hint="eastAsia" w:ascii="宋体" w:hAnsi="宋体" w:eastAsia="宋体" w:cs="宋体"/>
                <w:color w:val="auto"/>
                <w:sz w:val="24"/>
                <w:szCs w:val="24"/>
              </w:rPr>
              <w:t>触摸评价查询终端硬件、政务大厅智能终端管理软件、终端显示软件、服务评价人员信息库</w:t>
            </w:r>
            <w:r>
              <w:rPr>
                <w:rFonts w:hint="eastAsia" w:ascii="宋体" w:hAnsi="宋体" w:cs="宋体"/>
                <w:color w:val="auto"/>
                <w:sz w:val="24"/>
                <w:szCs w:val="24"/>
                <w:lang w:eastAsia="zh-CN"/>
              </w:rPr>
              <w:t>等</w:t>
            </w:r>
          </w:p>
        </w:tc>
        <w:tc>
          <w:tcPr>
            <w:tcW w:w="2465" w:type="dxa"/>
            <w:tcBorders>
              <w:top w:val="single" w:color="auto" w:sz="4" w:space="0"/>
              <w:left w:val="single" w:color="auto" w:sz="4" w:space="0"/>
              <w:bottom w:val="single" w:color="auto" w:sz="4" w:space="0"/>
            </w:tcBorders>
            <w:vAlign w:val="center"/>
          </w:tcPr>
          <w:p>
            <w:pPr>
              <w:snapToGrid w:val="0"/>
              <w:rPr>
                <w:rFonts w:ascii="宋体" w:hAnsi="宋体"/>
                <w:sz w:val="24"/>
                <w:szCs w:val="24"/>
              </w:rPr>
            </w:pPr>
            <w:r>
              <w:rPr>
                <w:rFonts w:hint="eastAsia" w:ascii="宋体" w:cs="Arial"/>
                <w:bCs/>
                <w:color w:val="auto"/>
                <w:sz w:val="24"/>
                <w:szCs w:val="24"/>
                <w:lang w:val="en-US" w:eastAsia="zh-CN"/>
              </w:rPr>
              <w:t>80台,具体详见采购文件</w:t>
            </w:r>
          </w:p>
        </w:tc>
      </w:tr>
    </w:tbl>
    <w:p>
      <w:pPr>
        <w:ind w:firstLine="482" w:firstLineChars="200"/>
        <w:rPr>
          <w:rFonts w:ascii="宋体"/>
          <w:b/>
          <w:sz w:val="24"/>
          <w:szCs w:val="24"/>
        </w:rPr>
      </w:pPr>
      <w:r>
        <w:rPr>
          <w:rFonts w:hint="eastAsia" w:ascii="宋体" w:hAnsi="宋体"/>
          <w:b/>
          <w:sz w:val="24"/>
          <w:szCs w:val="24"/>
        </w:rPr>
        <w:t>四、投标人应具备的资格要求</w:t>
      </w:r>
    </w:p>
    <w:p>
      <w:pPr>
        <w:ind w:firstLine="480" w:firstLineChars="200"/>
        <w:rPr>
          <w:rFonts w:ascii="宋体"/>
          <w:sz w:val="24"/>
          <w:szCs w:val="24"/>
        </w:rPr>
      </w:pPr>
      <w:r>
        <w:rPr>
          <w:rFonts w:ascii="宋体" w:hAnsi="宋体"/>
          <w:sz w:val="24"/>
          <w:szCs w:val="24"/>
        </w:rPr>
        <w:t>1</w:t>
      </w:r>
      <w:r>
        <w:rPr>
          <w:rFonts w:hint="eastAsia" w:ascii="宋体" w:hAnsi="宋体"/>
          <w:sz w:val="24"/>
          <w:szCs w:val="24"/>
        </w:rPr>
        <w:t>、符合《中华人民共和国政府采购法》第二十二条规定的投标人资格条件。</w:t>
      </w:r>
    </w:p>
    <w:p>
      <w:pPr>
        <w:ind w:firstLine="480" w:firstLineChars="200"/>
        <w:rPr>
          <w:rFonts w:ascii="宋体"/>
          <w:sz w:val="24"/>
          <w:szCs w:val="24"/>
        </w:rPr>
      </w:pPr>
      <w:r>
        <w:rPr>
          <w:rFonts w:ascii="宋体" w:hAnsi="宋体"/>
          <w:sz w:val="24"/>
          <w:szCs w:val="24"/>
        </w:rPr>
        <w:t>2</w:t>
      </w:r>
      <w:r>
        <w:rPr>
          <w:rFonts w:hint="eastAsia" w:ascii="宋体" w:hAnsi="宋体"/>
          <w:sz w:val="24"/>
          <w:szCs w:val="24"/>
        </w:rPr>
        <w:t>、投标人要求为国内独立的事业单位法人或独立企业法人。</w:t>
      </w:r>
    </w:p>
    <w:p>
      <w:pPr>
        <w:ind w:firstLine="480" w:firstLineChars="200"/>
        <w:rPr>
          <w:rFonts w:ascii="宋体"/>
          <w:sz w:val="24"/>
          <w:szCs w:val="24"/>
        </w:rPr>
      </w:pPr>
      <w:r>
        <w:rPr>
          <w:rFonts w:ascii="宋体" w:hAnsi="宋体"/>
          <w:sz w:val="24"/>
          <w:szCs w:val="24"/>
        </w:rPr>
        <w:t>3</w:t>
      </w:r>
      <w:r>
        <w:rPr>
          <w:rFonts w:hint="eastAsia" w:ascii="宋体" w:hAnsi="宋体"/>
          <w:sz w:val="24"/>
          <w:szCs w:val="24"/>
        </w:rPr>
        <w:t>、本项目不接受联合体投标。</w:t>
      </w:r>
    </w:p>
    <w:p>
      <w:pPr>
        <w:tabs>
          <w:tab w:val="left" w:pos="180"/>
          <w:tab w:val="left" w:pos="360"/>
          <w:tab w:val="left" w:pos="540"/>
          <w:tab w:val="left" w:pos="899"/>
          <w:tab w:val="left" w:pos="8280"/>
        </w:tabs>
        <w:autoSpaceDE w:val="0"/>
        <w:autoSpaceDN w:val="0"/>
        <w:adjustRightInd w:val="0"/>
        <w:spacing w:line="400" w:lineRule="exact"/>
        <w:ind w:right="23" w:firstLine="482" w:firstLineChars="200"/>
        <w:rPr>
          <w:rFonts w:ascii="宋体"/>
          <w:sz w:val="24"/>
          <w:szCs w:val="24"/>
        </w:rPr>
      </w:pPr>
      <w:r>
        <w:rPr>
          <w:rFonts w:hint="eastAsia" w:ascii="宋体" w:hAnsi="宋体"/>
          <w:b/>
          <w:sz w:val="24"/>
          <w:szCs w:val="24"/>
        </w:rPr>
        <w:t>五、采购方式：</w:t>
      </w:r>
      <w:r>
        <w:rPr>
          <w:rFonts w:hint="eastAsia" w:ascii="宋体" w:hAnsi="宋体"/>
          <w:sz w:val="24"/>
          <w:szCs w:val="24"/>
        </w:rPr>
        <w:t>分散委托采购，公开招标。</w:t>
      </w:r>
    </w:p>
    <w:p>
      <w:pPr>
        <w:ind w:left="420" w:leftChars="200" w:firstLine="0" w:firstLineChars="0"/>
        <w:rPr>
          <w:rFonts w:ascii="宋体"/>
          <w:sz w:val="24"/>
          <w:szCs w:val="24"/>
        </w:rPr>
      </w:pPr>
      <w:r>
        <w:rPr>
          <w:rFonts w:hint="eastAsia" w:ascii="宋体" w:hAnsi="宋体"/>
          <w:b/>
          <w:bCs/>
          <w:sz w:val="24"/>
          <w:szCs w:val="24"/>
        </w:rPr>
        <w:t>六：</w:t>
      </w:r>
      <w:r>
        <w:rPr>
          <w:rFonts w:hint="eastAsia" w:ascii="宋体" w:hAnsi="宋体"/>
          <w:b/>
          <w:sz w:val="24"/>
          <w:szCs w:val="24"/>
        </w:rPr>
        <w:t>预算价及标段：</w:t>
      </w:r>
      <w:r>
        <w:rPr>
          <w:rFonts w:hint="eastAsia" w:ascii="宋体"/>
          <w:sz w:val="24"/>
          <w:szCs w:val="24"/>
          <w:lang w:eastAsia="zh-CN"/>
        </w:rPr>
        <w:t>标项</w:t>
      </w:r>
      <w:r>
        <w:rPr>
          <w:rFonts w:hint="eastAsia" w:ascii="宋体"/>
          <w:sz w:val="24"/>
          <w:szCs w:val="24"/>
          <w:lang w:val="en-US" w:eastAsia="zh-CN"/>
        </w:rPr>
        <w:t>01预算价</w:t>
      </w:r>
      <w:r>
        <w:rPr>
          <w:rFonts w:hint="eastAsia" w:ascii="宋体"/>
          <w:sz w:val="24"/>
          <w:szCs w:val="24"/>
        </w:rPr>
        <w:t>约</w:t>
      </w:r>
      <w:r>
        <w:rPr>
          <w:rFonts w:ascii="宋体"/>
          <w:sz w:val="24"/>
          <w:szCs w:val="24"/>
        </w:rPr>
        <w:t>350</w:t>
      </w:r>
      <w:r>
        <w:rPr>
          <w:rFonts w:hint="eastAsia" w:ascii="宋体"/>
          <w:sz w:val="24"/>
          <w:szCs w:val="24"/>
        </w:rPr>
        <w:t>万元</w:t>
      </w:r>
      <w:r>
        <w:rPr>
          <w:rFonts w:hint="eastAsia" w:ascii="宋体"/>
          <w:sz w:val="24"/>
          <w:szCs w:val="24"/>
          <w:lang w:eastAsia="zh-CN"/>
        </w:rPr>
        <w:t>；标项</w:t>
      </w:r>
      <w:r>
        <w:rPr>
          <w:rFonts w:hint="eastAsia" w:ascii="宋体"/>
          <w:sz w:val="24"/>
          <w:szCs w:val="24"/>
          <w:lang w:val="en-US" w:eastAsia="zh-CN"/>
        </w:rPr>
        <w:t>02预算价约20万元。</w:t>
      </w:r>
      <w:r>
        <w:rPr>
          <w:rFonts w:hint="eastAsia" w:ascii="宋体"/>
          <w:sz w:val="24"/>
          <w:szCs w:val="24"/>
          <w:lang w:val="en-US" w:eastAsia="zh-CN"/>
        </w:rPr>
        <w:br w:type="textWrapping"/>
      </w:r>
      <w:r>
        <w:rPr>
          <w:rFonts w:hint="eastAsia" w:ascii="宋体" w:hAnsi="宋体"/>
          <w:b/>
          <w:sz w:val="24"/>
          <w:szCs w:val="24"/>
        </w:rPr>
        <w:t>七、报名</w:t>
      </w:r>
      <w:r>
        <w:rPr>
          <w:rFonts w:ascii="宋体" w:hAnsi="宋体"/>
          <w:b/>
          <w:sz w:val="24"/>
          <w:szCs w:val="24"/>
        </w:rPr>
        <w:t>/</w:t>
      </w:r>
      <w:r>
        <w:rPr>
          <w:rFonts w:hint="eastAsia" w:ascii="宋体" w:hAnsi="宋体"/>
          <w:b/>
          <w:sz w:val="24"/>
          <w:szCs w:val="24"/>
        </w:rPr>
        <w:t>发售招标文件时间、地址、售价</w:t>
      </w:r>
      <w:r>
        <w:rPr>
          <w:rFonts w:ascii="宋体" w:hAnsi="宋体"/>
          <w:b/>
          <w:sz w:val="24"/>
          <w:szCs w:val="24"/>
        </w:rPr>
        <w:t>:</w:t>
      </w:r>
    </w:p>
    <w:p>
      <w:pPr>
        <w:ind w:firstLine="480" w:firstLineChars="200"/>
        <w:rPr>
          <w:rFonts w:ascii="宋体"/>
          <w:sz w:val="24"/>
          <w:szCs w:val="24"/>
        </w:rPr>
      </w:pPr>
      <w:r>
        <w:rPr>
          <w:rFonts w:hint="eastAsia" w:ascii="宋体" w:hAnsi="宋体"/>
          <w:sz w:val="24"/>
          <w:szCs w:val="24"/>
          <w:lang w:val="en-US" w:eastAsia="zh-CN"/>
        </w:rPr>
        <w:t>7</w:t>
      </w:r>
      <w:r>
        <w:rPr>
          <w:rFonts w:ascii="宋体" w:hAnsi="宋体"/>
          <w:sz w:val="24"/>
          <w:szCs w:val="24"/>
        </w:rPr>
        <w:t>.1</w:t>
      </w:r>
      <w:r>
        <w:rPr>
          <w:rFonts w:hint="eastAsia" w:ascii="宋体" w:hAnsi="宋体"/>
          <w:sz w:val="24"/>
          <w:szCs w:val="24"/>
        </w:rPr>
        <w:t>报名</w:t>
      </w:r>
      <w:r>
        <w:rPr>
          <w:rFonts w:ascii="宋体" w:hAnsi="宋体"/>
          <w:sz w:val="24"/>
          <w:szCs w:val="24"/>
        </w:rPr>
        <w:t>/</w:t>
      </w:r>
      <w:r>
        <w:rPr>
          <w:rFonts w:hint="eastAsia" w:ascii="宋体" w:hAnsi="宋体"/>
          <w:sz w:val="24"/>
          <w:szCs w:val="24"/>
        </w:rPr>
        <w:t>发售招标文件的时间：</w:t>
      </w:r>
      <w:r>
        <w:rPr>
          <w:rFonts w:ascii="宋体" w:hAnsi="宋体"/>
          <w:color w:val="FF0000"/>
          <w:sz w:val="24"/>
          <w:szCs w:val="24"/>
        </w:rPr>
        <w:t>2017</w:t>
      </w:r>
      <w:r>
        <w:rPr>
          <w:rFonts w:hint="eastAsia" w:ascii="宋体" w:hAnsi="宋体"/>
          <w:color w:val="FF0000"/>
          <w:sz w:val="24"/>
          <w:szCs w:val="24"/>
        </w:rPr>
        <w:t>年</w:t>
      </w:r>
      <w:r>
        <w:rPr>
          <w:rFonts w:ascii="宋体" w:hAnsi="宋体"/>
          <w:color w:val="FF0000"/>
          <w:sz w:val="24"/>
          <w:szCs w:val="24"/>
          <w:u w:val="single"/>
        </w:rPr>
        <w:t xml:space="preserve"> </w:t>
      </w:r>
      <w:r>
        <w:rPr>
          <w:rFonts w:hint="eastAsia" w:ascii="宋体" w:hAnsi="宋体"/>
          <w:color w:val="FF0000"/>
          <w:sz w:val="24"/>
          <w:szCs w:val="24"/>
          <w:u w:val="single"/>
          <w:lang w:val="en-US" w:eastAsia="zh-CN"/>
        </w:rPr>
        <w:t>9</w:t>
      </w:r>
      <w:r>
        <w:rPr>
          <w:rFonts w:ascii="宋体" w:hAnsi="宋体"/>
          <w:color w:val="FF0000"/>
          <w:sz w:val="24"/>
          <w:szCs w:val="24"/>
          <w:u w:val="single"/>
        </w:rPr>
        <w:t xml:space="preserve"> </w:t>
      </w:r>
      <w:r>
        <w:rPr>
          <w:rFonts w:hint="eastAsia" w:ascii="宋体" w:hAnsi="宋体"/>
          <w:color w:val="FF0000"/>
          <w:sz w:val="24"/>
          <w:szCs w:val="24"/>
        </w:rPr>
        <w:t>月</w:t>
      </w:r>
      <w:r>
        <w:rPr>
          <w:rFonts w:ascii="宋体" w:hAnsi="宋体"/>
          <w:color w:val="FF0000"/>
          <w:sz w:val="24"/>
          <w:szCs w:val="24"/>
          <w:u w:val="single"/>
        </w:rPr>
        <w:t xml:space="preserve"> </w:t>
      </w:r>
      <w:r>
        <w:rPr>
          <w:rFonts w:hint="eastAsia" w:ascii="宋体" w:hAnsi="宋体"/>
          <w:color w:val="FF0000"/>
          <w:sz w:val="24"/>
          <w:szCs w:val="24"/>
          <w:u w:val="single"/>
          <w:lang w:val="en-US" w:eastAsia="zh-CN"/>
        </w:rPr>
        <w:t>22</w:t>
      </w:r>
      <w:r>
        <w:rPr>
          <w:rFonts w:ascii="宋体" w:hAnsi="宋体"/>
          <w:color w:val="FF0000"/>
          <w:sz w:val="24"/>
          <w:szCs w:val="24"/>
          <w:u w:val="single"/>
        </w:rPr>
        <w:t xml:space="preserve"> </w:t>
      </w:r>
      <w:r>
        <w:rPr>
          <w:rFonts w:hint="eastAsia" w:ascii="宋体" w:hAnsi="宋体"/>
          <w:color w:val="FF0000"/>
          <w:sz w:val="24"/>
          <w:szCs w:val="24"/>
        </w:rPr>
        <w:t>日至</w:t>
      </w:r>
      <w:r>
        <w:rPr>
          <w:rFonts w:ascii="宋体" w:hAnsi="宋体"/>
          <w:color w:val="FF0000"/>
          <w:sz w:val="24"/>
          <w:szCs w:val="24"/>
        </w:rPr>
        <w:t>2017</w:t>
      </w:r>
      <w:r>
        <w:rPr>
          <w:rFonts w:hint="eastAsia" w:ascii="宋体" w:hAnsi="宋体"/>
          <w:color w:val="FF0000"/>
          <w:sz w:val="24"/>
          <w:szCs w:val="24"/>
        </w:rPr>
        <w:t>年</w:t>
      </w:r>
      <w:r>
        <w:rPr>
          <w:rFonts w:ascii="宋体" w:hAnsi="宋体"/>
          <w:color w:val="FF0000"/>
          <w:sz w:val="24"/>
          <w:szCs w:val="24"/>
          <w:u w:val="single"/>
        </w:rPr>
        <w:t xml:space="preserve"> </w:t>
      </w:r>
      <w:r>
        <w:rPr>
          <w:rFonts w:hint="eastAsia" w:ascii="宋体" w:hAnsi="宋体"/>
          <w:color w:val="FF0000"/>
          <w:sz w:val="24"/>
          <w:szCs w:val="24"/>
          <w:u w:val="single"/>
          <w:lang w:val="en-US" w:eastAsia="zh-CN"/>
        </w:rPr>
        <w:t>9</w:t>
      </w:r>
      <w:r>
        <w:rPr>
          <w:rFonts w:ascii="宋体" w:hAnsi="宋体"/>
          <w:color w:val="FF0000"/>
          <w:sz w:val="24"/>
          <w:szCs w:val="24"/>
          <w:u w:val="single"/>
        </w:rPr>
        <w:t xml:space="preserve"> </w:t>
      </w:r>
      <w:r>
        <w:rPr>
          <w:rFonts w:hint="eastAsia" w:ascii="宋体" w:hAnsi="宋体"/>
          <w:color w:val="FF0000"/>
          <w:sz w:val="24"/>
          <w:szCs w:val="24"/>
        </w:rPr>
        <w:t>月</w:t>
      </w:r>
      <w:r>
        <w:rPr>
          <w:rFonts w:ascii="宋体" w:hAnsi="宋体"/>
          <w:color w:val="FF0000"/>
          <w:sz w:val="24"/>
          <w:szCs w:val="24"/>
          <w:u w:val="single"/>
        </w:rPr>
        <w:t xml:space="preserve"> </w:t>
      </w:r>
      <w:r>
        <w:rPr>
          <w:rFonts w:hint="eastAsia" w:ascii="宋体" w:hAnsi="宋体"/>
          <w:color w:val="FF0000"/>
          <w:sz w:val="24"/>
          <w:szCs w:val="24"/>
          <w:u w:val="single"/>
          <w:lang w:val="en-US" w:eastAsia="zh-CN"/>
        </w:rPr>
        <w:t>30</w:t>
      </w:r>
      <w:r>
        <w:rPr>
          <w:rFonts w:ascii="宋体" w:hAnsi="宋体"/>
          <w:color w:val="FF0000"/>
          <w:sz w:val="24"/>
          <w:szCs w:val="24"/>
          <w:u w:val="single"/>
        </w:rPr>
        <w:t xml:space="preserve"> </w:t>
      </w:r>
      <w:r>
        <w:rPr>
          <w:rFonts w:hint="eastAsia" w:ascii="宋体" w:hAnsi="宋体"/>
          <w:color w:val="FF0000"/>
          <w:sz w:val="24"/>
          <w:szCs w:val="24"/>
        </w:rPr>
        <w:t>日</w:t>
      </w:r>
      <w:r>
        <w:rPr>
          <w:rFonts w:ascii="宋体" w:hAnsi="宋体"/>
          <w:color w:val="FF0000"/>
          <w:sz w:val="24"/>
          <w:szCs w:val="24"/>
        </w:rPr>
        <w:t>(</w:t>
      </w:r>
      <w:r>
        <w:rPr>
          <w:rFonts w:hint="eastAsia" w:ascii="宋体" w:hAnsi="宋体"/>
          <w:sz w:val="24"/>
          <w:szCs w:val="24"/>
        </w:rPr>
        <w:t>双休日及法定节假日除外</w:t>
      </w:r>
      <w:r>
        <w:rPr>
          <w:rFonts w:ascii="宋体" w:hAnsi="宋体"/>
          <w:sz w:val="24"/>
          <w:szCs w:val="24"/>
        </w:rPr>
        <w:t>)</w:t>
      </w:r>
      <w:r>
        <w:rPr>
          <w:rFonts w:hint="eastAsia" w:ascii="宋体" w:hAnsi="宋体"/>
          <w:sz w:val="24"/>
          <w:szCs w:val="24"/>
        </w:rPr>
        <w:t>。上午：</w:t>
      </w:r>
      <w:r>
        <w:rPr>
          <w:rFonts w:ascii="宋体" w:hAnsi="宋体"/>
          <w:sz w:val="24"/>
          <w:szCs w:val="24"/>
        </w:rPr>
        <w:t xml:space="preserve">8:30-11:30 </w:t>
      </w:r>
      <w:r>
        <w:rPr>
          <w:rFonts w:hint="eastAsia" w:ascii="宋体" w:hAnsi="宋体"/>
          <w:sz w:val="24"/>
          <w:szCs w:val="24"/>
        </w:rPr>
        <w:t>；下午：</w:t>
      </w:r>
      <w:r>
        <w:rPr>
          <w:rFonts w:ascii="宋体" w:hAnsi="宋体"/>
          <w:sz w:val="24"/>
          <w:szCs w:val="24"/>
        </w:rPr>
        <w:t>14:30-17:30</w:t>
      </w:r>
      <w:r>
        <w:rPr>
          <w:rFonts w:hint="eastAsia" w:ascii="宋体" w:hAnsi="宋体"/>
          <w:sz w:val="24"/>
          <w:szCs w:val="24"/>
        </w:rPr>
        <w:t>。</w:t>
      </w:r>
    </w:p>
    <w:p>
      <w:pPr>
        <w:ind w:firstLine="480" w:firstLineChars="200"/>
        <w:rPr>
          <w:rFonts w:ascii="宋体"/>
          <w:sz w:val="24"/>
          <w:szCs w:val="24"/>
        </w:rPr>
      </w:pPr>
      <w:r>
        <w:rPr>
          <w:rFonts w:hint="eastAsia" w:ascii="宋体" w:hAnsi="宋体"/>
          <w:sz w:val="24"/>
          <w:szCs w:val="24"/>
          <w:lang w:val="en-US" w:eastAsia="zh-CN"/>
        </w:rPr>
        <w:t>7</w:t>
      </w:r>
      <w:r>
        <w:rPr>
          <w:rFonts w:ascii="宋体" w:hAnsi="宋体"/>
          <w:sz w:val="24"/>
          <w:szCs w:val="24"/>
        </w:rPr>
        <w:t>.2</w:t>
      </w:r>
      <w:r>
        <w:rPr>
          <w:rFonts w:hint="eastAsia" w:ascii="宋体" w:hAnsi="宋体"/>
          <w:sz w:val="24"/>
          <w:szCs w:val="24"/>
        </w:rPr>
        <w:t>报名</w:t>
      </w:r>
      <w:r>
        <w:rPr>
          <w:rFonts w:ascii="宋体" w:hAnsi="宋体"/>
          <w:sz w:val="24"/>
          <w:szCs w:val="24"/>
        </w:rPr>
        <w:t>/</w:t>
      </w:r>
      <w:r>
        <w:rPr>
          <w:rFonts w:hint="eastAsia" w:ascii="宋体" w:hAnsi="宋体"/>
          <w:sz w:val="24"/>
          <w:szCs w:val="24"/>
        </w:rPr>
        <w:t>发售地址：路桥区文化路</w:t>
      </w:r>
      <w:r>
        <w:rPr>
          <w:rFonts w:ascii="宋体" w:hAnsi="宋体"/>
          <w:sz w:val="24"/>
          <w:szCs w:val="24"/>
        </w:rPr>
        <w:t>2</w:t>
      </w:r>
      <w:r>
        <w:rPr>
          <w:rFonts w:hint="eastAsia" w:ascii="宋体" w:hAnsi="宋体"/>
          <w:sz w:val="24"/>
          <w:szCs w:val="24"/>
        </w:rPr>
        <w:t>号房管大楼（老办证中心）</w:t>
      </w:r>
      <w:r>
        <w:rPr>
          <w:rFonts w:ascii="宋体" w:hAnsi="宋体"/>
          <w:sz w:val="24"/>
          <w:szCs w:val="24"/>
        </w:rPr>
        <w:t>1</w:t>
      </w:r>
      <w:r>
        <w:rPr>
          <w:rFonts w:hint="eastAsia" w:ascii="宋体" w:hAnsi="宋体"/>
          <w:sz w:val="24"/>
          <w:szCs w:val="24"/>
        </w:rPr>
        <w:t>楼东侧</w:t>
      </w:r>
      <w:r>
        <w:rPr>
          <w:rFonts w:ascii="宋体" w:hAnsi="宋体"/>
          <w:sz w:val="24"/>
          <w:szCs w:val="24"/>
        </w:rPr>
        <w:t>2</w:t>
      </w:r>
      <w:r>
        <w:rPr>
          <w:rFonts w:hint="eastAsia" w:ascii="宋体" w:hAnsi="宋体"/>
          <w:sz w:val="24"/>
          <w:szCs w:val="24"/>
        </w:rPr>
        <w:t>号招标代理窗口（建经投资咨询有限公司）。</w:t>
      </w:r>
    </w:p>
    <w:p>
      <w:pPr>
        <w:ind w:firstLine="482" w:firstLineChars="200"/>
        <w:rPr>
          <w:rFonts w:ascii="宋体"/>
          <w:sz w:val="24"/>
          <w:szCs w:val="24"/>
        </w:rPr>
      </w:pPr>
      <w:r>
        <w:rPr>
          <w:rFonts w:hint="eastAsia" w:ascii="宋体" w:hAnsi="宋体"/>
          <w:b/>
          <w:bCs/>
          <w:sz w:val="24"/>
          <w:szCs w:val="24"/>
          <w:lang w:val="en-US" w:eastAsia="zh-CN"/>
        </w:rPr>
        <w:t>7</w:t>
      </w:r>
      <w:r>
        <w:rPr>
          <w:rFonts w:ascii="宋体" w:hAnsi="宋体"/>
          <w:b/>
          <w:bCs/>
          <w:sz w:val="24"/>
          <w:szCs w:val="24"/>
        </w:rPr>
        <w:t>.3</w:t>
      </w:r>
      <w:r>
        <w:rPr>
          <w:rFonts w:hint="eastAsia" w:ascii="宋体" w:hAnsi="宋体"/>
          <w:b/>
          <w:bCs/>
          <w:sz w:val="24"/>
          <w:szCs w:val="24"/>
        </w:rPr>
        <w:t>标书售价</w:t>
      </w:r>
      <w:r>
        <w:rPr>
          <w:rFonts w:ascii="宋体" w:hAnsi="宋体"/>
          <w:b/>
          <w:bCs/>
          <w:sz w:val="24"/>
          <w:szCs w:val="24"/>
        </w:rPr>
        <w:t>(</w:t>
      </w:r>
      <w:r>
        <w:rPr>
          <w:rFonts w:hint="eastAsia" w:ascii="宋体" w:hAnsi="宋体"/>
          <w:b/>
          <w:bCs/>
          <w:sz w:val="24"/>
          <w:szCs w:val="24"/>
        </w:rPr>
        <w:t>元</w:t>
      </w:r>
      <w:r>
        <w:rPr>
          <w:rFonts w:ascii="宋体" w:hAnsi="宋体"/>
          <w:b/>
          <w:bCs/>
          <w:sz w:val="24"/>
          <w:szCs w:val="24"/>
        </w:rPr>
        <w:t>)</w:t>
      </w:r>
      <w:r>
        <w:rPr>
          <w:rFonts w:hint="eastAsia" w:ascii="宋体" w:hAnsi="宋体"/>
          <w:b/>
          <w:bCs/>
          <w:sz w:val="24"/>
          <w:szCs w:val="24"/>
        </w:rPr>
        <w:t>：</w:t>
      </w:r>
      <w:r>
        <w:rPr>
          <w:rFonts w:hint="eastAsia" w:ascii="宋体" w:hAnsi="宋体"/>
          <w:sz w:val="24"/>
          <w:szCs w:val="24"/>
          <w:lang w:eastAsia="zh-CN"/>
        </w:rPr>
        <w:t>每个标项招标文件费用均为</w:t>
      </w:r>
      <w:r>
        <w:rPr>
          <w:rFonts w:ascii="宋体" w:hAnsi="宋体"/>
          <w:sz w:val="24"/>
          <w:szCs w:val="24"/>
        </w:rPr>
        <w:t>500</w:t>
      </w:r>
      <w:r>
        <w:rPr>
          <w:rFonts w:hint="eastAsia" w:ascii="宋体" w:hAnsi="宋体"/>
          <w:sz w:val="24"/>
          <w:szCs w:val="24"/>
        </w:rPr>
        <w:t>（售后不退）</w:t>
      </w:r>
    </w:p>
    <w:p>
      <w:pPr>
        <w:ind w:firstLine="482" w:firstLineChars="200"/>
        <w:rPr>
          <w:rFonts w:ascii="宋体"/>
          <w:sz w:val="24"/>
          <w:szCs w:val="24"/>
        </w:rPr>
      </w:pPr>
      <w:r>
        <w:rPr>
          <w:rFonts w:hint="eastAsia" w:ascii="宋体" w:hAnsi="宋体"/>
          <w:b/>
          <w:sz w:val="24"/>
          <w:szCs w:val="24"/>
          <w:lang w:val="en-US" w:eastAsia="zh-CN"/>
        </w:rPr>
        <w:t>7</w:t>
      </w:r>
      <w:r>
        <w:rPr>
          <w:rFonts w:ascii="宋体" w:hAnsi="宋体"/>
          <w:b/>
          <w:sz w:val="24"/>
          <w:szCs w:val="24"/>
        </w:rPr>
        <w:t>.4</w:t>
      </w:r>
      <w:r>
        <w:rPr>
          <w:rFonts w:hint="eastAsia" w:ascii="宋体" w:hAnsi="宋体"/>
          <w:b/>
          <w:sz w:val="24"/>
          <w:szCs w:val="24"/>
        </w:rPr>
        <w:t>报名所需资料：</w:t>
      </w:r>
      <w:r>
        <w:rPr>
          <w:rFonts w:hint="eastAsia" w:ascii="宋体" w:hAnsi="宋体"/>
          <w:sz w:val="24"/>
          <w:szCs w:val="24"/>
        </w:rPr>
        <w:t>投标人购买招标文件时请带介绍信或授权委托书、身份证原件和复印件、提供</w:t>
      </w:r>
      <w:r>
        <w:rPr>
          <w:rFonts w:hint="eastAsia" w:ascii="宋体" w:hAnsi="宋体" w:cs="Arial"/>
          <w:color w:val="000000"/>
          <w:sz w:val="24"/>
          <w:szCs w:val="24"/>
        </w:rPr>
        <w:t>经有关部门年检通过的</w:t>
      </w:r>
      <w:r>
        <w:rPr>
          <w:rFonts w:hint="eastAsia" w:ascii="宋体" w:hAnsi="宋体"/>
          <w:sz w:val="24"/>
          <w:szCs w:val="24"/>
        </w:rPr>
        <w:t>中华人民共和国事业单位法人证书副本复印件或企业法人营业执照副本复印件（复印件加盖单位公章）。</w:t>
      </w:r>
      <w:r>
        <w:rPr>
          <w:rFonts w:hint="eastAsia" w:ascii="宋体" w:hAnsi="宋体"/>
          <w:sz w:val="24"/>
          <w:szCs w:val="24"/>
          <w:lang w:eastAsia="zh-CN"/>
        </w:rPr>
        <w:t>报名</w:t>
      </w:r>
      <w:r>
        <w:rPr>
          <w:rFonts w:hint="eastAsia" w:ascii="宋体" w:hAnsi="宋体"/>
          <w:sz w:val="24"/>
          <w:szCs w:val="24"/>
          <w:lang w:val="en-US" w:eastAsia="zh-CN"/>
        </w:rPr>
        <w:t>2个标项的，须提供两份报名资料。</w:t>
      </w:r>
    </w:p>
    <w:p>
      <w:pPr>
        <w:ind w:firstLine="482" w:firstLineChars="200"/>
        <w:rPr>
          <w:rFonts w:ascii="宋体"/>
          <w:b/>
          <w:sz w:val="24"/>
          <w:szCs w:val="24"/>
        </w:rPr>
      </w:pPr>
      <w:r>
        <w:rPr>
          <w:rFonts w:hint="eastAsia" w:ascii="宋体" w:hAnsi="宋体"/>
          <w:b/>
          <w:sz w:val="24"/>
          <w:szCs w:val="24"/>
        </w:rPr>
        <w:t>八、投标保证金：</w:t>
      </w:r>
      <w:r>
        <w:rPr>
          <w:rFonts w:ascii="宋体" w:hAnsi="宋体"/>
          <w:b/>
          <w:sz w:val="24"/>
          <w:szCs w:val="24"/>
        </w:rPr>
        <w:t xml:space="preserve"> </w:t>
      </w:r>
    </w:p>
    <w:p>
      <w:pPr>
        <w:ind w:firstLine="480" w:firstLineChars="200"/>
        <w:rPr>
          <w:rFonts w:hint="eastAsia" w:ascii="宋体" w:hAnsi="宋体"/>
          <w:sz w:val="24"/>
          <w:szCs w:val="24"/>
        </w:rPr>
      </w:pPr>
      <w:r>
        <w:rPr>
          <w:rFonts w:hint="eastAsia" w:ascii="宋体" w:hAnsi="宋体"/>
          <w:sz w:val="24"/>
          <w:szCs w:val="24"/>
          <w:lang w:eastAsia="zh-CN"/>
        </w:rPr>
        <w:t>标项</w:t>
      </w:r>
      <w:r>
        <w:rPr>
          <w:rFonts w:hint="eastAsia" w:ascii="宋体" w:hAnsi="宋体"/>
          <w:sz w:val="24"/>
          <w:szCs w:val="24"/>
          <w:lang w:val="en-US" w:eastAsia="zh-CN"/>
        </w:rPr>
        <w:t>01：</w:t>
      </w:r>
      <w:r>
        <w:rPr>
          <w:rFonts w:hint="eastAsia" w:ascii="宋体" w:hAnsi="宋体"/>
          <w:sz w:val="24"/>
          <w:szCs w:val="24"/>
        </w:rPr>
        <w:t>本次投标保证金为人民币：</w:t>
      </w:r>
      <w:r>
        <w:rPr>
          <w:rFonts w:ascii="宋体" w:hAnsi="宋体"/>
          <w:sz w:val="24"/>
          <w:szCs w:val="24"/>
        </w:rPr>
        <w:t xml:space="preserve"> 50000 </w:t>
      </w:r>
      <w:r>
        <w:rPr>
          <w:rFonts w:hint="eastAsia" w:ascii="宋体" w:hAnsi="宋体"/>
          <w:sz w:val="24"/>
          <w:szCs w:val="24"/>
        </w:rPr>
        <w:t>元。</w:t>
      </w:r>
    </w:p>
    <w:p>
      <w:pPr>
        <w:ind w:firstLine="480" w:firstLineChars="200"/>
        <w:rPr>
          <w:rFonts w:hint="eastAsia" w:ascii="宋体" w:hAnsi="宋体"/>
          <w:sz w:val="24"/>
          <w:szCs w:val="24"/>
        </w:rPr>
      </w:pPr>
      <w:r>
        <w:rPr>
          <w:rFonts w:hint="eastAsia" w:ascii="宋体" w:hAnsi="宋体"/>
          <w:sz w:val="24"/>
          <w:szCs w:val="24"/>
          <w:lang w:eastAsia="zh-CN"/>
        </w:rPr>
        <w:t>标项</w:t>
      </w:r>
      <w:r>
        <w:rPr>
          <w:rFonts w:hint="eastAsia" w:ascii="宋体" w:hAnsi="宋体"/>
          <w:sz w:val="24"/>
          <w:szCs w:val="24"/>
          <w:lang w:val="en-US" w:eastAsia="zh-CN"/>
        </w:rPr>
        <w:t>02：</w:t>
      </w:r>
      <w:r>
        <w:rPr>
          <w:rFonts w:hint="eastAsia" w:ascii="宋体" w:hAnsi="宋体"/>
          <w:sz w:val="24"/>
          <w:szCs w:val="24"/>
        </w:rPr>
        <w:t>本次投标保证金为人民币：</w:t>
      </w:r>
      <w:r>
        <w:rPr>
          <w:rFonts w:ascii="宋体" w:hAnsi="宋体"/>
          <w:sz w:val="24"/>
          <w:szCs w:val="24"/>
        </w:rPr>
        <w:t xml:space="preserve"> </w:t>
      </w:r>
      <w:r>
        <w:rPr>
          <w:rFonts w:hint="eastAsia" w:ascii="宋体" w:hAnsi="宋体"/>
          <w:sz w:val="24"/>
          <w:szCs w:val="24"/>
          <w:lang w:val="en-US" w:eastAsia="zh-CN"/>
        </w:rPr>
        <w:t>4</w:t>
      </w:r>
      <w:r>
        <w:rPr>
          <w:rFonts w:ascii="宋体" w:hAnsi="宋体"/>
          <w:sz w:val="24"/>
          <w:szCs w:val="24"/>
        </w:rPr>
        <w:t xml:space="preserve">000 </w:t>
      </w:r>
      <w:r>
        <w:rPr>
          <w:rFonts w:hint="eastAsia" w:ascii="宋体" w:hAnsi="宋体"/>
          <w:sz w:val="24"/>
          <w:szCs w:val="24"/>
        </w:rPr>
        <w:t>元。</w:t>
      </w:r>
    </w:p>
    <w:p>
      <w:pPr>
        <w:ind w:firstLine="480" w:firstLineChars="200"/>
        <w:rPr>
          <w:rFonts w:ascii="宋体"/>
          <w:sz w:val="24"/>
          <w:szCs w:val="24"/>
        </w:rPr>
      </w:pPr>
      <w:r>
        <w:rPr>
          <w:rFonts w:hint="eastAsia" w:ascii="宋体" w:hAnsi="宋体"/>
          <w:sz w:val="24"/>
          <w:szCs w:val="24"/>
        </w:rPr>
        <w:t>投标保证金方式：</w:t>
      </w:r>
      <w:r>
        <w:rPr>
          <w:rFonts w:hint="eastAsia" w:ascii="宋体" w:hAnsi="宋体"/>
          <w:sz w:val="24"/>
          <w:szCs w:val="24"/>
          <w:u w:val="single"/>
        </w:rPr>
        <w:t>投标人通过其基本账户转出的转帐、电汇。</w:t>
      </w:r>
    </w:p>
    <w:p>
      <w:pPr>
        <w:ind w:firstLine="480" w:firstLineChars="200"/>
        <w:rPr>
          <w:rFonts w:ascii="宋体"/>
          <w:sz w:val="24"/>
          <w:szCs w:val="24"/>
        </w:rPr>
      </w:pPr>
      <w:r>
        <w:rPr>
          <w:rFonts w:hint="eastAsia" w:ascii="宋体" w:hAnsi="宋体"/>
          <w:sz w:val="24"/>
          <w:szCs w:val="24"/>
        </w:rPr>
        <w:t>收款单位：</w:t>
      </w:r>
      <w:r>
        <w:rPr>
          <w:rFonts w:ascii="宋体" w:hAnsi="宋体"/>
          <w:sz w:val="24"/>
          <w:szCs w:val="24"/>
          <w:u w:val="single"/>
        </w:rPr>
        <w:t xml:space="preserve"> </w:t>
      </w:r>
      <w:r>
        <w:rPr>
          <w:rFonts w:hint="eastAsia" w:ascii="宋体" w:hAnsi="宋体"/>
          <w:sz w:val="24"/>
          <w:szCs w:val="24"/>
          <w:u w:val="single"/>
        </w:rPr>
        <w:t>建经投资咨询有限公司台州分公司</w:t>
      </w:r>
      <w:r>
        <w:rPr>
          <w:rFonts w:hint="eastAsia" w:ascii="宋体" w:hAnsi="宋体"/>
          <w:sz w:val="24"/>
          <w:szCs w:val="24"/>
        </w:rPr>
        <w:t>；</w:t>
      </w:r>
    </w:p>
    <w:p>
      <w:pPr>
        <w:ind w:firstLine="480" w:firstLineChars="200"/>
        <w:rPr>
          <w:rFonts w:ascii="宋体"/>
          <w:sz w:val="24"/>
          <w:szCs w:val="24"/>
        </w:rPr>
      </w:pPr>
      <w:r>
        <w:rPr>
          <w:rFonts w:hint="eastAsia" w:ascii="宋体" w:hAnsi="宋体"/>
          <w:sz w:val="24"/>
          <w:szCs w:val="24"/>
        </w:rPr>
        <w:t>开户银行：</w:t>
      </w:r>
      <w:r>
        <w:rPr>
          <w:rFonts w:ascii="宋体" w:hAnsi="宋体"/>
          <w:sz w:val="24"/>
          <w:szCs w:val="24"/>
          <w:u w:val="single"/>
        </w:rPr>
        <w:t xml:space="preserve"> </w:t>
      </w:r>
      <w:r>
        <w:rPr>
          <w:rFonts w:hint="eastAsia" w:ascii="宋体" w:hAnsi="宋体"/>
          <w:sz w:val="24"/>
          <w:szCs w:val="24"/>
          <w:u w:val="single"/>
        </w:rPr>
        <w:t>中国农业银行股份有限公司台州经济开发区支行</w:t>
      </w:r>
      <w:r>
        <w:rPr>
          <w:rFonts w:hint="eastAsia" w:ascii="宋体" w:hAnsi="宋体"/>
          <w:sz w:val="24"/>
          <w:szCs w:val="24"/>
        </w:rPr>
        <w:t>；</w:t>
      </w:r>
    </w:p>
    <w:p>
      <w:pPr>
        <w:ind w:firstLine="480" w:firstLineChars="200"/>
        <w:rPr>
          <w:rFonts w:ascii="宋体"/>
          <w:sz w:val="24"/>
          <w:szCs w:val="24"/>
        </w:rPr>
      </w:pPr>
      <w:r>
        <w:rPr>
          <w:rFonts w:hint="eastAsia" w:ascii="宋体" w:hAnsi="宋体"/>
          <w:sz w:val="24"/>
          <w:szCs w:val="24"/>
        </w:rPr>
        <w:t>银行帐号：</w:t>
      </w:r>
      <w:r>
        <w:rPr>
          <w:rFonts w:ascii="宋体" w:hAnsi="宋体"/>
          <w:sz w:val="24"/>
          <w:szCs w:val="24"/>
          <w:u w:val="single"/>
        </w:rPr>
        <w:t xml:space="preserve"> 19900101040013143</w:t>
      </w:r>
      <w:r>
        <w:rPr>
          <w:rFonts w:hint="eastAsia" w:ascii="宋体" w:hAnsi="宋体"/>
          <w:sz w:val="24"/>
          <w:szCs w:val="24"/>
        </w:rPr>
        <w:t>；</w:t>
      </w:r>
    </w:p>
    <w:p>
      <w:pPr>
        <w:ind w:firstLine="480" w:firstLineChars="200"/>
        <w:rPr>
          <w:rFonts w:ascii="宋体"/>
          <w:sz w:val="24"/>
          <w:szCs w:val="24"/>
        </w:rPr>
      </w:pPr>
      <w:r>
        <w:rPr>
          <w:rFonts w:hint="eastAsia" w:ascii="宋体" w:hAnsi="宋体"/>
          <w:sz w:val="24"/>
          <w:szCs w:val="24"/>
        </w:rPr>
        <w:t>投标单位须在</w:t>
      </w:r>
      <w:r>
        <w:rPr>
          <w:rFonts w:ascii="宋体" w:hAnsi="宋体"/>
          <w:color w:val="FF0000"/>
          <w:sz w:val="24"/>
          <w:szCs w:val="24"/>
        </w:rPr>
        <w:t>2017</w:t>
      </w:r>
      <w:r>
        <w:rPr>
          <w:rFonts w:hint="eastAsia" w:ascii="宋体" w:hAnsi="宋体"/>
          <w:color w:val="FF0000"/>
          <w:sz w:val="24"/>
          <w:szCs w:val="24"/>
        </w:rPr>
        <w:t>年</w:t>
      </w:r>
      <w:r>
        <w:rPr>
          <w:rFonts w:hint="eastAsia" w:ascii="宋体" w:hAnsi="宋体"/>
          <w:color w:val="FF0000"/>
          <w:sz w:val="24"/>
          <w:szCs w:val="24"/>
          <w:lang w:val="en-US" w:eastAsia="zh-CN"/>
        </w:rPr>
        <w:t>10</w:t>
      </w:r>
      <w:r>
        <w:rPr>
          <w:rFonts w:hint="eastAsia" w:ascii="宋体" w:hAnsi="宋体"/>
          <w:color w:val="FF0000"/>
          <w:sz w:val="24"/>
          <w:szCs w:val="24"/>
        </w:rPr>
        <w:t>月</w:t>
      </w:r>
      <w:r>
        <w:rPr>
          <w:rFonts w:ascii="宋体" w:hAnsi="宋体"/>
          <w:color w:val="FF0000"/>
          <w:sz w:val="24"/>
          <w:szCs w:val="24"/>
          <w:u w:val="single"/>
        </w:rPr>
        <w:t xml:space="preserve"> </w:t>
      </w:r>
      <w:r>
        <w:rPr>
          <w:rFonts w:hint="eastAsia" w:ascii="宋体" w:hAnsi="宋体"/>
          <w:color w:val="FF0000"/>
          <w:sz w:val="24"/>
          <w:szCs w:val="24"/>
          <w:u w:val="single"/>
          <w:lang w:val="en-US" w:eastAsia="zh-CN"/>
        </w:rPr>
        <w:t>12</w:t>
      </w:r>
      <w:r>
        <w:rPr>
          <w:rFonts w:ascii="宋体" w:hAnsi="宋体"/>
          <w:color w:val="FF0000"/>
          <w:sz w:val="24"/>
          <w:szCs w:val="24"/>
          <w:u w:val="single"/>
        </w:rPr>
        <w:t xml:space="preserve"> </w:t>
      </w:r>
      <w:r>
        <w:rPr>
          <w:rFonts w:hint="eastAsia" w:ascii="宋体" w:hAnsi="宋体"/>
          <w:color w:val="FF0000"/>
          <w:sz w:val="24"/>
          <w:szCs w:val="24"/>
        </w:rPr>
        <w:t>日</w:t>
      </w:r>
      <w:r>
        <w:rPr>
          <w:rFonts w:ascii="宋体" w:hAnsi="宋体"/>
          <w:color w:val="FF0000"/>
          <w:sz w:val="24"/>
          <w:szCs w:val="24"/>
          <w:u w:val="single"/>
        </w:rPr>
        <w:t xml:space="preserve"> </w:t>
      </w:r>
      <w:r>
        <w:rPr>
          <w:rFonts w:hint="eastAsia" w:ascii="宋体" w:hAnsi="宋体"/>
          <w:color w:val="FF0000"/>
          <w:sz w:val="24"/>
          <w:szCs w:val="24"/>
          <w:u w:val="single"/>
          <w:lang w:val="en-US" w:eastAsia="zh-CN"/>
        </w:rPr>
        <w:t>12</w:t>
      </w:r>
      <w:r>
        <w:rPr>
          <w:rFonts w:ascii="宋体" w:hAnsi="宋体"/>
          <w:color w:val="FF0000"/>
          <w:sz w:val="24"/>
          <w:szCs w:val="24"/>
          <w:u w:val="single"/>
        </w:rPr>
        <w:t xml:space="preserve"> </w:t>
      </w:r>
      <w:r>
        <w:rPr>
          <w:rFonts w:hint="eastAsia" w:ascii="宋体" w:hAnsi="宋体"/>
          <w:color w:val="FF0000"/>
          <w:sz w:val="24"/>
          <w:szCs w:val="24"/>
        </w:rPr>
        <w:t>时</w:t>
      </w:r>
      <w:r>
        <w:rPr>
          <w:rFonts w:ascii="宋体" w:hAnsi="宋体"/>
          <w:color w:val="FF0000"/>
          <w:sz w:val="24"/>
          <w:szCs w:val="24"/>
          <w:u w:val="single"/>
        </w:rPr>
        <w:t xml:space="preserve"> </w:t>
      </w:r>
      <w:r>
        <w:rPr>
          <w:rFonts w:hint="eastAsia" w:ascii="宋体" w:hAnsi="宋体"/>
          <w:color w:val="FF0000"/>
          <w:sz w:val="24"/>
          <w:szCs w:val="24"/>
          <w:u w:val="single"/>
          <w:lang w:val="en-US" w:eastAsia="zh-CN"/>
        </w:rPr>
        <w:t>00</w:t>
      </w:r>
      <w:r>
        <w:rPr>
          <w:rFonts w:hint="eastAsia" w:ascii="宋体" w:hAnsi="宋体"/>
          <w:color w:val="FF0000"/>
          <w:sz w:val="24"/>
          <w:szCs w:val="24"/>
        </w:rPr>
        <w:t>分</w:t>
      </w:r>
      <w:r>
        <w:rPr>
          <w:rFonts w:hint="eastAsia" w:ascii="宋体" w:hAnsi="宋体"/>
          <w:sz w:val="24"/>
          <w:szCs w:val="24"/>
        </w:rPr>
        <w:t>（北京时间）之前将投标保证金打入指定账户，否则投标文件将拒绝接收。</w:t>
      </w:r>
    </w:p>
    <w:p>
      <w:pPr>
        <w:ind w:firstLine="482" w:firstLineChars="200"/>
        <w:rPr>
          <w:rFonts w:ascii="宋体"/>
          <w:b/>
          <w:sz w:val="24"/>
          <w:szCs w:val="24"/>
        </w:rPr>
      </w:pPr>
      <w:r>
        <w:rPr>
          <w:rFonts w:hint="eastAsia" w:ascii="宋体" w:hAnsi="宋体"/>
          <w:b/>
          <w:sz w:val="24"/>
          <w:szCs w:val="24"/>
        </w:rPr>
        <w:t>九、投标文件递交截止时间及开标时间：</w:t>
      </w:r>
      <w:r>
        <w:rPr>
          <w:rFonts w:ascii="宋体" w:hAnsi="宋体"/>
          <w:b/>
          <w:color w:val="FF0000"/>
          <w:sz w:val="24"/>
          <w:szCs w:val="24"/>
        </w:rPr>
        <w:t>2017</w:t>
      </w:r>
      <w:r>
        <w:rPr>
          <w:rFonts w:hint="eastAsia" w:ascii="宋体" w:hAnsi="宋体"/>
          <w:b/>
          <w:color w:val="FF0000"/>
          <w:sz w:val="24"/>
          <w:szCs w:val="24"/>
        </w:rPr>
        <w:t>年</w:t>
      </w:r>
      <w:r>
        <w:rPr>
          <w:rFonts w:ascii="宋体" w:hAnsi="宋体"/>
          <w:b/>
          <w:color w:val="FF0000"/>
          <w:sz w:val="24"/>
          <w:szCs w:val="24"/>
          <w:u w:val="single"/>
        </w:rPr>
        <w:t xml:space="preserve"> </w:t>
      </w:r>
      <w:r>
        <w:rPr>
          <w:rFonts w:hint="eastAsia" w:ascii="宋体" w:hAnsi="宋体"/>
          <w:b/>
          <w:color w:val="FF0000"/>
          <w:sz w:val="24"/>
          <w:szCs w:val="24"/>
          <w:u w:val="single"/>
          <w:lang w:val="en-US" w:eastAsia="zh-CN"/>
        </w:rPr>
        <w:t>10</w:t>
      </w:r>
      <w:r>
        <w:rPr>
          <w:rFonts w:ascii="宋体" w:hAnsi="宋体"/>
          <w:b/>
          <w:color w:val="FF0000"/>
          <w:sz w:val="24"/>
          <w:szCs w:val="24"/>
          <w:u w:val="single"/>
        </w:rPr>
        <w:t xml:space="preserve"> </w:t>
      </w:r>
      <w:r>
        <w:rPr>
          <w:rFonts w:hint="eastAsia" w:ascii="宋体" w:hAnsi="宋体"/>
          <w:b/>
          <w:color w:val="FF0000"/>
          <w:sz w:val="24"/>
          <w:szCs w:val="24"/>
        </w:rPr>
        <w:t>月</w:t>
      </w:r>
      <w:r>
        <w:rPr>
          <w:rFonts w:ascii="宋体" w:hAnsi="宋体"/>
          <w:b/>
          <w:color w:val="FF0000"/>
          <w:sz w:val="24"/>
          <w:szCs w:val="24"/>
          <w:u w:val="single"/>
        </w:rPr>
        <w:t xml:space="preserve"> </w:t>
      </w:r>
      <w:r>
        <w:rPr>
          <w:rFonts w:hint="eastAsia" w:ascii="宋体" w:hAnsi="宋体"/>
          <w:b/>
          <w:color w:val="FF0000"/>
          <w:sz w:val="24"/>
          <w:szCs w:val="24"/>
          <w:u w:val="single"/>
          <w:lang w:val="en-US" w:eastAsia="zh-CN"/>
        </w:rPr>
        <w:t xml:space="preserve">13 </w:t>
      </w:r>
      <w:r>
        <w:rPr>
          <w:rFonts w:hint="eastAsia" w:ascii="宋体" w:hAnsi="宋体"/>
          <w:b/>
          <w:color w:val="FF0000"/>
          <w:sz w:val="24"/>
          <w:szCs w:val="24"/>
        </w:rPr>
        <w:t>日</w:t>
      </w:r>
      <w:r>
        <w:rPr>
          <w:rFonts w:ascii="宋体" w:hAnsi="宋体"/>
          <w:b/>
          <w:color w:val="FF0000"/>
          <w:sz w:val="24"/>
          <w:szCs w:val="24"/>
          <w:u w:val="single"/>
        </w:rPr>
        <w:t xml:space="preserve"> </w:t>
      </w:r>
      <w:r>
        <w:rPr>
          <w:rFonts w:hint="eastAsia" w:ascii="宋体" w:hAnsi="宋体"/>
          <w:b/>
          <w:color w:val="FF0000"/>
          <w:sz w:val="24"/>
          <w:szCs w:val="24"/>
          <w:u w:val="single"/>
          <w:lang w:val="en-US" w:eastAsia="zh-CN"/>
        </w:rPr>
        <w:t>09</w:t>
      </w:r>
      <w:r>
        <w:rPr>
          <w:rFonts w:ascii="宋体" w:hAnsi="宋体"/>
          <w:b/>
          <w:color w:val="FF0000"/>
          <w:sz w:val="24"/>
          <w:szCs w:val="24"/>
          <w:u w:val="single"/>
        </w:rPr>
        <w:t xml:space="preserve"> </w:t>
      </w:r>
      <w:r>
        <w:rPr>
          <w:rFonts w:hint="eastAsia" w:ascii="宋体" w:hAnsi="宋体"/>
          <w:b/>
          <w:color w:val="FF0000"/>
          <w:sz w:val="24"/>
          <w:szCs w:val="24"/>
        </w:rPr>
        <w:t>时</w:t>
      </w:r>
      <w:r>
        <w:rPr>
          <w:rFonts w:ascii="宋体" w:hAnsi="宋体"/>
          <w:b/>
          <w:color w:val="FF0000"/>
          <w:sz w:val="24"/>
          <w:szCs w:val="24"/>
          <w:u w:val="single"/>
        </w:rPr>
        <w:t xml:space="preserve"> </w:t>
      </w:r>
      <w:r>
        <w:rPr>
          <w:rFonts w:hint="eastAsia" w:ascii="宋体" w:hAnsi="宋体"/>
          <w:b/>
          <w:color w:val="FF0000"/>
          <w:sz w:val="24"/>
          <w:szCs w:val="24"/>
          <w:u w:val="single"/>
          <w:lang w:val="en-US" w:eastAsia="zh-CN"/>
        </w:rPr>
        <w:t>30</w:t>
      </w:r>
      <w:r>
        <w:rPr>
          <w:rFonts w:hint="eastAsia" w:ascii="宋体" w:hAnsi="宋体"/>
          <w:b/>
          <w:color w:val="FF0000"/>
          <w:sz w:val="24"/>
          <w:szCs w:val="24"/>
        </w:rPr>
        <w:t>分</w:t>
      </w:r>
      <w:r>
        <w:rPr>
          <w:rFonts w:hint="eastAsia" w:ascii="宋体" w:hAnsi="宋体"/>
          <w:b/>
          <w:sz w:val="24"/>
          <w:szCs w:val="24"/>
        </w:rPr>
        <w:t>（北京时间）。</w:t>
      </w:r>
    </w:p>
    <w:p>
      <w:pPr>
        <w:ind w:firstLine="482" w:firstLineChars="200"/>
        <w:rPr>
          <w:rFonts w:ascii="宋体"/>
          <w:b/>
          <w:sz w:val="24"/>
          <w:szCs w:val="24"/>
        </w:rPr>
      </w:pPr>
      <w:r>
        <w:rPr>
          <w:rFonts w:hint="eastAsia" w:ascii="宋体" w:hAnsi="宋体"/>
          <w:b/>
          <w:sz w:val="24"/>
          <w:szCs w:val="24"/>
        </w:rPr>
        <w:t>十</w:t>
      </w:r>
      <w:r>
        <w:rPr>
          <w:rFonts w:hint="eastAsia" w:ascii="宋体" w:hAnsi="宋体"/>
          <w:sz w:val="24"/>
          <w:szCs w:val="24"/>
        </w:rPr>
        <w:t>、</w:t>
      </w:r>
      <w:r>
        <w:rPr>
          <w:rFonts w:hint="eastAsia" w:ascii="宋体" w:hAnsi="宋体"/>
          <w:b/>
          <w:sz w:val="24"/>
          <w:szCs w:val="24"/>
        </w:rPr>
        <w:t>投标文件递交地点、开标地点：</w:t>
      </w:r>
      <w:r>
        <w:rPr>
          <w:rFonts w:hint="eastAsia" w:ascii="宋体" w:hAnsi="宋体"/>
          <w:sz w:val="24"/>
          <w:szCs w:val="24"/>
          <w:u w:val="single"/>
        </w:rPr>
        <w:t>路桥区南官大道</w:t>
      </w:r>
      <w:r>
        <w:rPr>
          <w:rFonts w:ascii="宋体" w:hAnsi="宋体"/>
          <w:sz w:val="24"/>
          <w:szCs w:val="24"/>
          <w:u w:val="single"/>
        </w:rPr>
        <w:t>271</w:t>
      </w:r>
      <w:r>
        <w:rPr>
          <w:rFonts w:hint="eastAsia" w:ascii="宋体" w:hAnsi="宋体"/>
          <w:sz w:val="24"/>
          <w:szCs w:val="24"/>
          <w:u w:val="single"/>
        </w:rPr>
        <w:t>号红十字会应急救护培训基地三楼（路桥区委党校对面）</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00" w:lineRule="exact"/>
        <w:ind w:right="23" w:firstLine="482" w:firstLineChars="200"/>
        <w:rPr>
          <w:rFonts w:ascii="宋体"/>
          <w:b/>
          <w:sz w:val="24"/>
          <w:szCs w:val="24"/>
        </w:rPr>
      </w:pPr>
      <w:r>
        <w:rPr>
          <w:rFonts w:hint="eastAsia" w:ascii="宋体" w:hAnsi="宋体"/>
          <w:b/>
          <w:sz w:val="24"/>
          <w:szCs w:val="24"/>
        </w:rPr>
        <w:t>十一、</w:t>
      </w:r>
      <w:r>
        <w:rPr>
          <w:rFonts w:hint="eastAsia" w:ascii="宋体"/>
          <w:sz w:val="24"/>
          <w:szCs w:val="24"/>
        </w:rPr>
        <w:t>其他事项：供应商认为招标文件使自己的权益受到损害的，可以自收到招标文件之日起</w:t>
      </w:r>
      <w:r>
        <w:rPr>
          <w:rFonts w:ascii="宋体"/>
          <w:sz w:val="24"/>
          <w:szCs w:val="24"/>
        </w:rPr>
        <w:t>7</w:t>
      </w:r>
      <w:r>
        <w:rPr>
          <w:rFonts w:hint="eastAsia" w:ascii="宋体"/>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cs="宋体"/>
          <w:kern w:val="0"/>
          <w:sz w:val="24"/>
          <w:szCs w:val="24"/>
        </w:rPr>
        <w:t>质疑、投诉应当采用书面形式。</w:t>
      </w:r>
    </w:p>
    <w:p>
      <w:pPr>
        <w:ind w:firstLine="482" w:firstLineChars="200"/>
        <w:rPr>
          <w:rFonts w:ascii="宋体"/>
          <w:b/>
          <w:sz w:val="24"/>
          <w:szCs w:val="24"/>
        </w:rPr>
      </w:pPr>
      <w:r>
        <w:rPr>
          <w:rFonts w:hint="eastAsia" w:ascii="宋体" w:hAnsi="宋体"/>
          <w:b/>
          <w:sz w:val="24"/>
          <w:szCs w:val="24"/>
        </w:rPr>
        <w:t>十二、项目联系人：</w:t>
      </w:r>
      <w:r>
        <w:rPr>
          <w:rFonts w:ascii="宋体"/>
          <w:b/>
          <w:sz w:val="24"/>
          <w:szCs w:val="24"/>
        </w:rPr>
        <w:tab/>
      </w:r>
    </w:p>
    <w:p>
      <w:pPr>
        <w:ind w:firstLine="480" w:firstLineChars="200"/>
        <w:jc w:val="left"/>
        <w:rPr>
          <w:rFonts w:ascii="宋体"/>
          <w:b/>
          <w:color w:val="FF0000"/>
          <w:sz w:val="24"/>
          <w:szCs w:val="24"/>
        </w:rPr>
      </w:pPr>
      <w:r>
        <w:rPr>
          <w:rFonts w:hint="eastAsia" w:ascii="宋体" w:hAnsi="宋体"/>
          <w:sz w:val="24"/>
          <w:szCs w:val="24"/>
        </w:rPr>
        <w:t>招标人：台州市路桥区人民政府行政服务中心</w:t>
      </w:r>
    </w:p>
    <w:p>
      <w:pPr>
        <w:ind w:firstLine="480" w:firstLineChars="200"/>
        <w:jc w:val="left"/>
        <w:rPr>
          <w:rFonts w:ascii="宋体"/>
          <w:sz w:val="24"/>
          <w:szCs w:val="24"/>
        </w:rPr>
      </w:pPr>
      <w:r>
        <w:rPr>
          <w:rFonts w:hint="eastAsia" w:ascii="宋体" w:hAnsi="宋体"/>
          <w:sz w:val="24"/>
          <w:szCs w:val="24"/>
        </w:rPr>
        <w:t>联系人：</w:t>
      </w:r>
      <w:r>
        <w:rPr>
          <w:rFonts w:hint="eastAsia" w:ascii="宋体" w:hAnsi="宋体" w:cs="宋体"/>
          <w:kern w:val="0"/>
          <w:sz w:val="24"/>
          <w:szCs w:val="24"/>
        </w:rPr>
        <w:t>罗先生</w:t>
      </w:r>
      <w:r>
        <w:rPr>
          <w:rFonts w:ascii="宋体" w:hAnsi="宋体" w:cs="宋体"/>
          <w:kern w:val="0"/>
          <w:sz w:val="24"/>
          <w:szCs w:val="24"/>
        </w:rPr>
        <w:t xml:space="preserve">  </w:t>
      </w:r>
      <w:r>
        <w:rPr>
          <w:rFonts w:ascii="宋体" w:hAnsi="宋体"/>
          <w:sz w:val="24"/>
          <w:szCs w:val="24"/>
        </w:rPr>
        <w:t xml:space="preserve">  </w:t>
      </w:r>
      <w:r>
        <w:rPr>
          <w:rFonts w:hint="eastAsia" w:ascii="宋体" w:hAnsi="宋体"/>
          <w:sz w:val="24"/>
          <w:szCs w:val="24"/>
        </w:rPr>
        <w:t>联系方式：</w:t>
      </w:r>
      <w:r>
        <w:rPr>
          <w:rFonts w:ascii="宋体" w:hAnsi="宋体"/>
          <w:sz w:val="24"/>
          <w:szCs w:val="24"/>
        </w:rPr>
        <w:t xml:space="preserve">0576-82409101 </w:t>
      </w:r>
    </w:p>
    <w:p>
      <w:pPr>
        <w:ind w:firstLine="480" w:firstLineChars="200"/>
        <w:jc w:val="left"/>
        <w:rPr>
          <w:rFonts w:ascii="宋体"/>
          <w:sz w:val="24"/>
          <w:szCs w:val="24"/>
        </w:rPr>
      </w:pPr>
      <w:r>
        <w:rPr>
          <w:rFonts w:hint="eastAsia" w:ascii="宋体" w:hAnsi="宋体"/>
          <w:sz w:val="24"/>
          <w:szCs w:val="24"/>
        </w:rPr>
        <w:t>招标代理机构：建经投资咨询有限公司</w:t>
      </w:r>
    </w:p>
    <w:p>
      <w:pPr>
        <w:ind w:firstLine="480" w:firstLineChars="200"/>
        <w:jc w:val="left"/>
        <w:rPr>
          <w:rFonts w:ascii="宋体"/>
          <w:sz w:val="24"/>
          <w:szCs w:val="24"/>
        </w:rPr>
      </w:pPr>
      <w:r>
        <w:rPr>
          <w:rFonts w:hint="eastAsia" w:ascii="宋体" w:hAnsi="宋体"/>
          <w:sz w:val="24"/>
          <w:szCs w:val="24"/>
        </w:rPr>
        <w:t>联系人：林炳洪</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0576-82440788 13362681081</w:t>
      </w:r>
    </w:p>
    <w:p>
      <w:pPr>
        <w:ind w:firstLine="480" w:firstLineChars="200"/>
        <w:jc w:val="right"/>
        <w:rPr>
          <w:rFonts w:ascii="宋体"/>
          <w:sz w:val="24"/>
          <w:szCs w:val="24"/>
        </w:rPr>
      </w:pPr>
      <w:r>
        <w:rPr>
          <w:rFonts w:hint="eastAsia" w:ascii="宋体" w:hAnsi="宋体"/>
          <w:sz w:val="24"/>
          <w:szCs w:val="24"/>
        </w:rPr>
        <w:t>建经投资咨询有限公司</w:t>
      </w:r>
      <w:r>
        <w:rPr>
          <w:rFonts w:ascii="宋体" w:hAnsi="宋体"/>
          <w:sz w:val="24"/>
          <w:szCs w:val="24"/>
        </w:rPr>
        <w:t xml:space="preserve">                                             </w:t>
      </w:r>
    </w:p>
    <w:p>
      <w:pPr>
        <w:ind w:firstLine="480" w:firstLineChars="200"/>
        <w:jc w:val="right"/>
        <w:rPr>
          <w:rFonts w:hint="eastAsia" w:ascii="宋体" w:hAnsi="宋体"/>
          <w:color w:val="auto"/>
          <w:sz w:val="24"/>
          <w:szCs w:val="24"/>
        </w:rPr>
      </w:pPr>
      <w:r>
        <w:rPr>
          <w:rFonts w:ascii="宋体" w:hAnsi="宋体"/>
          <w:color w:val="FF0000"/>
          <w:sz w:val="24"/>
          <w:szCs w:val="24"/>
        </w:rPr>
        <w:t xml:space="preserve"> 2017</w:t>
      </w:r>
      <w:r>
        <w:rPr>
          <w:rFonts w:hint="eastAsia" w:ascii="宋体" w:hAnsi="宋体"/>
          <w:color w:val="FF0000"/>
          <w:sz w:val="24"/>
          <w:szCs w:val="24"/>
        </w:rPr>
        <w:t>年</w:t>
      </w:r>
      <w:r>
        <w:rPr>
          <w:rFonts w:ascii="宋体" w:hAnsi="宋体"/>
          <w:color w:val="FF0000"/>
          <w:sz w:val="24"/>
          <w:szCs w:val="24"/>
          <w:u w:val="single"/>
        </w:rPr>
        <w:t xml:space="preserve"> </w:t>
      </w:r>
      <w:r>
        <w:rPr>
          <w:rFonts w:hint="eastAsia" w:ascii="宋体" w:hAnsi="宋体"/>
          <w:color w:val="FF0000"/>
          <w:sz w:val="24"/>
          <w:szCs w:val="24"/>
          <w:u w:val="single"/>
          <w:lang w:val="en-US" w:eastAsia="zh-CN"/>
        </w:rPr>
        <w:t>9</w:t>
      </w:r>
      <w:r>
        <w:rPr>
          <w:rFonts w:hint="eastAsia" w:ascii="宋体" w:hAnsi="宋体"/>
          <w:color w:val="FF0000"/>
          <w:sz w:val="24"/>
          <w:szCs w:val="24"/>
        </w:rPr>
        <w:t>月</w:t>
      </w:r>
      <w:r>
        <w:rPr>
          <w:rFonts w:ascii="宋体" w:hAnsi="宋体"/>
          <w:color w:val="FF0000"/>
          <w:sz w:val="24"/>
          <w:szCs w:val="24"/>
          <w:u w:val="single"/>
        </w:rPr>
        <w:t xml:space="preserve"> </w:t>
      </w:r>
      <w:r>
        <w:rPr>
          <w:rFonts w:hint="eastAsia" w:ascii="宋体" w:hAnsi="宋体"/>
          <w:color w:val="FF0000"/>
          <w:sz w:val="24"/>
          <w:szCs w:val="24"/>
          <w:u w:val="single"/>
          <w:lang w:val="en-US" w:eastAsia="zh-CN"/>
        </w:rPr>
        <w:t>21</w:t>
      </w:r>
      <w:r>
        <w:rPr>
          <w:rFonts w:ascii="宋体" w:hAnsi="宋体"/>
          <w:color w:val="FF0000"/>
          <w:sz w:val="24"/>
          <w:szCs w:val="24"/>
          <w:u w:val="single"/>
        </w:rPr>
        <w:t xml:space="preserve"> </w:t>
      </w:r>
      <w:r>
        <w:rPr>
          <w:rFonts w:hint="eastAsia" w:ascii="宋体" w:hAnsi="宋体"/>
          <w:color w:val="FF0000"/>
          <w:sz w:val="24"/>
          <w:szCs w:val="24"/>
        </w:rPr>
        <w:t>日</w:t>
      </w:r>
    </w:p>
    <w:p>
      <w:pPr>
        <w:ind w:firstLine="482" w:firstLineChars="200"/>
        <w:jc w:val="center"/>
        <w:rPr>
          <w:rFonts w:ascii="宋体"/>
          <w:color w:val="auto"/>
          <w:sz w:val="36"/>
          <w:szCs w:val="36"/>
        </w:rPr>
      </w:pPr>
      <w:r>
        <w:rPr>
          <w:rFonts w:ascii="宋体"/>
          <w:b/>
          <w:color w:val="auto"/>
          <w:sz w:val="24"/>
        </w:rPr>
        <w:br w:type="page"/>
      </w:r>
      <w:r>
        <w:rPr>
          <w:rFonts w:hint="eastAsia" w:ascii="宋体" w:hAnsi="宋体"/>
          <w:color w:val="auto"/>
          <w:sz w:val="36"/>
          <w:szCs w:val="36"/>
        </w:rPr>
        <w:t>第二部分</w:t>
      </w:r>
      <w:r>
        <w:rPr>
          <w:rFonts w:ascii="宋体" w:hAnsi="宋体"/>
          <w:color w:val="auto"/>
          <w:sz w:val="36"/>
          <w:szCs w:val="36"/>
        </w:rPr>
        <w:t xml:space="preserve"> </w:t>
      </w:r>
      <w:r>
        <w:rPr>
          <w:rFonts w:hint="eastAsia" w:ascii="宋体" w:hAnsi="宋体"/>
          <w:color w:val="auto"/>
          <w:sz w:val="36"/>
          <w:szCs w:val="36"/>
        </w:rPr>
        <w:t>招标需求</w:t>
      </w:r>
    </w:p>
    <w:p>
      <w:pPr>
        <w:adjustRightInd w:val="0"/>
        <w:snapToGrid w:val="0"/>
        <w:spacing w:line="300" w:lineRule="auto"/>
        <w:rPr>
          <w:rFonts w:hint="eastAsia" w:ascii="宋体" w:hAnsi="宋体" w:eastAsia="宋体" w:cs="宋体"/>
          <w:b/>
          <w:color w:val="auto"/>
          <w:sz w:val="24"/>
        </w:rPr>
      </w:pPr>
      <w:r>
        <w:rPr>
          <w:rFonts w:hint="eastAsia" w:ascii="宋体" w:hAnsi="宋体" w:eastAsia="宋体" w:cs="宋体"/>
          <w:b/>
          <w:color w:val="auto"/>
          <w:sz w:val="24"/>
        </w:rPr>
        <w:t>一、采购需求及项目介绍：</w:t>
      </w:r>
    </w:p>
    <w:p>
      <w:pPr>
        <w:adjustRightInd w:val="0"/>
        <w:snapToGrid w:val="0"/>
        <w:spacing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次招标为台州市路桥区行政服务中心触摸评价查询终端硬件采购项目，该工程主要包括：触摸评价查询终端硬件、政务大厅智能终端管理软件、终端显示软件、服务评价人员信息库等，主要包括触摸评价查询终端安装、技术培训、系统调试及试运行、验收、售后服务等；具体要求如下：</w:t>
      </w:r>
    </w:p>
    <w:p>
      <w:pPr>
        <w:adjustRightInd w:val="0"/>
        <w:snapToGrid w:val="0"/>
        <w:spacing w:line="300" w:lineRule="auto"/>
        <w:rPr>
          <w:rFonts w:hint="eastAsia" w:ascii="宋体" w:hAnsi="宋体" w:eastAsia="宋体" w:cs="宋体"/>
          <w:b/>
          <w:color w:val="auto"/>
          <w:sz w:val="24"/>
        </w:rPr>
      </w:pPr>
      <w:r>
        <w:rPr>
          <w:rFonts w:hint="eastAsia" w:ascii="宋体" w:hAnsi="宋体" w:eastAsia="宋体" w:cs="宋体"/>
          <w:bCs/>
          <w:color w:val="auto"/>
          <w:sz w:val="24"/>
        </w:rPr>
        <w:t xml:space="preserve">    </w:t>
      </w:r>
      <w:r>
        <w:rPr>
          <w:rFonts w:hint="eastAsia" w:ascii="宋体" w:hAnsi="宋体" w:eastAsia="宋体" w:cs="宋体"/>
          <w:color w:val="auto"/>
          <w:sz w:val="24"/>
        </w:rPr>
        <w:t>本技术规格与要求只是对本次采购范围内原则性的要求，并非详尽的要求，本次采购范围内的货物及服务必须符合相关法律、法规及标准规范的要求。投标人有责任对所投产品的设计符合技术规格书要求负责，并有责任提出在本技术规格中未阐述的，并能一次性通过验收的建议和要求。本次招标的软硬件数量，在安装时实际需求可能有所减少，以实际安装数量为准支付合同款。</w:t>
      </w:r>
    </w:p>
    <w:p>
      <w:pPr>
        <w:adjustRightInd w:val="0"/>
        <w:snapToGrid w:val="0"/>
        <w:spacing w:line="300" w:lineRule="auto"/>
        <w:rPr>
          <w:rFonts w:hint="eastAsia" w:ascii="宋体" w:hAnsi="宋体" w:eastAsia="宋体" w:cs="宋体"/>
          <w:b/>
          <w:bCs/>
          <w:color w:val="auto"/>
          <w:sz w:val="24"/>
        </w:rPr>
      </w:pPr>
      <w:r>
        <w:rPr>
          <w:rFonts w:hint="eastAsia" w:ascii="宋体" w:hAnsi="宋体" w:eastAsia="宋体" w:cs="宋体"/>
          <w:b/>
          <w:bCs/>
          <w:color w:val="auto"/>
          <w:sz w:val="24"/>
        </w:rPr>
        <w:t>二、参数要求：</w:t>
      </w:r>
    </w:p>
    <w:p>
      <w:p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1、本次采购主体硬件：带（</w:t>
      </w:r>
      <w:r>
        <w:rPr>
          <w:rFonts w:hint="eastAsia" w:ascii="宋体" w:hAnsi="宋体" w:cs="宋体"/>
          <w:color w:val="auto"/>
          <w:lang w:eastAsia="zh-CN"/>
        </w:rPr>
        <w:t>▲</w:t>
      </w:r>
      <w:r>
        <w:rPr>
          <w:rFonts w:hint="eastAsia" w:ascii="宋体" w:hAnsi="宋体" w:eastAsia="宋体" w:cs="宋体"/>
          <w:color w:val="auto"/>
        </w:rPr>
        <w:t>）部分是必须满足的参数。</w:t>
      </w:r>
    </w:p>
    <w:tbl>
      <w:tblPr>
        <w:tblStyle w:val="85"/>
        <w:tblW w:w="9160" w:type="dxa"/>
        <w:tblInd w:w="93" w:type="dxa"/>
        <w:tblLayout w:type="fixed"/>
        <w:tblCellMar>
          <w:top w:w="0" w:type="dxa"/>
          <w:left w:w="108" w:type="dxa"/>
          <w:bottom w:w="0" w:type="dxa"/>
          <w:right w:w="108" w:type="dxa"/>
        </w:tblCellMar>
      </w:tblPr>
      <w:tblGrid>
        <w:gridCol w:w="480"/>
        <w:gridCol w:w="651"/>
        <w:gridCol w:w="784"/>
        <w:gridCol w:w="6375"/>
        <w:gridCol w:w="392"/>
        <w:gridCol w:w="478"/>
      </w:tblGrid>
      <w:tr>
        <w:tblPrEx>
          <w:tblLayout w:type="fixed"/>
          <w:tblCellMar>
            <w:top w:w="0" w:type="dxa"/>
            <w:left w:w="108" w:type="dxa"/>
            <w:bottom w:w="0" w:type="dxa"/>
            <w:right w:w="108" w:type="dxa"/>
          </w:tblCellMar>
        </w:tblPrEx>
        <w:trPr>
          <w:trHeight w:val="773" w:hRule="atLeast"/>
        </w:trPr>
        <w:tc>
          <w:tcPr>
            <w:tcW w:w="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hint="eastAsia" w:ascii="宋体" w:hAnsi="宋体" w:eastAsia="宋体" w:cs="宋体"/>
                <w:b/>
                <w:bCs/>
                <w:color w:val="auto"/>
              </w:rPr>
            </w:pPr>
            <w:r>
              <w:rPr>
                <w:rFonts w:hint="eastAsia" w:ascii="宋体" w:hAnsi="宋体" w:eastAsia="宋体" w:cs="宋体"/>
                <w:b/>
                <w:bCs/>
                <w:color w:val="auto"/>
              </w:rPr>
              <w:t>序号</w:t>
            </w:r>
          </w:p>
        </w:tc>
        <w:tc>
          <w:tcPr>
            <w:tcW w:w="651" w:type="dxa"/>
            <w:tcBorders>
              <w:top w:val="single" w:color="auto" w:sz="4" w:space="0"/>
              <w:left w:val="nil"/>
              <w:bottom w:val="single" w:color="auto" w:sz="4" w:space="0"/>
              <w:right w:val="single" w:color="auto" w:sz="4" w:space="0"/>
            </w:tcBorders>
            <w:vAlign w:val="center"/>
          </w:tcPr>
          <w:p>
            <w:pPr>
              <w:adjustRightInd w:val="0"/>
              <w:snapToGrid w:val="0"/>
              <w:spacing w:line="300" w:lineRule="auto"/>
              <w:rPr>
                <w:rFonts w:hint="eastAsia" w:ascii="宋体" w:hAnsi="宋体" w:eastAsia="宋体" w:cs="宋体"/>
                <w:b/>
                <w:bCs/>
                <w:color w:val="auto"/>
              </w:rPr>
            </w:pPr>
            <w:r>
              <w:rPr>
                <w:rFonts w:hint="eastAsia" w:ascii="宋体" w:hAnsi="宋体" w:eastAsia="宋体" w:cs="宋体"/>
                <w:b/>
                <w:bCs/>
                <w:color w:val="auto"/>
              </w:rPr>
              <w:t>硬件设备</w:t>
            </w:r>
          </w:p>
        </w:tc>
        <w:tc>
          <w:tcPr>
            <w:tcW w:w="784"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b/>
                <w:bCs/>
                <w:color w:val="auto"/>
              </w:rPr>
            </w:pPr>
            <w:r>
              <w:rPr>
                <w:rFonts w:hint="eastAsia" w:ascii="宋体" w:hAnsi="宋体" w:eastAsia="宋体" w:cs="宋体"/>
                <w:b/>
                <w:bCs/>
                <w:color w:val="auto"/>
              </w:rPr>
              <w:t>产品描述</w:t>
            </w:r>
          </w:p>
        </w:tc>
        <w:tc>
          <w:tcPr>
            <w:tcW w:w="6375" w:type="dxa"/>
            <w:tcBorders>
              <w:top w:val="single" w:color="auto" w:sz="4" w:space="0"/>
              <w:left w:val="nil"/>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b/>
                <w:bCs/>
                <w:color w:val="auto"/>
              </w:rPr>
            </w:pPr>
            <w:r>
              <w:rPr>
                <w:rFonts w:hint="eastAsia" w:ascii="宋体" w:hAnsi="宋体" w:eastAsia="宋体" w:cs="宋体"/>
                <w:b/>
                <w:bCs/>
                <w:color w:val="auto"/>
              </w:rPr>
              <w:t>参数</w:t>
            </w:r>
          </w:p>
        </w:tc>
        <w:tc>
          <w:tcPr>
            <w:tcW w:w="392" w:type="dxa"/>
            <w:tcBorders>
              <w:top w:val="single" w:color="auto" w:sz="4" w:space="0"/>
              <w:left w:val="nil"/>
              <w:bottom w:val="single" w:color="auto" w:sz="4" w:space="0"/>
              <w:right w:val="single" w:color="auto" w:sz="4" w:space="0"/>
            </w:tcBorders>
            <w:vAlign w:val="center"/>
          </w:tcPr>
          <w:p>
            <w:pPr>
              <w:adjustRightInd w:val="0"/>
              <w:snapToGrid w:val="0"/>
              <w:spacing w:line="300" w:lineRule="auto"/>
              <w:rPr>
                <w:rFonts w:hint="eastAsia" w:ascii="宋体" w:hAnsi="宋体" w:eastAsia="宋体" w:cs="宋体"/>
                <w:b/>
                <w:bCs/>
                <w:color w:val="auto"/>
              </w:rPr>
            </w:pPr>
            <w:r>
              <w:rPr>
                <w:rFonts w:hint="eastAsia" w:ascii="宋体" w:hAnsi="宋体" w:eastAsia="宋体" w:cs="宋体"/>
                <w:b/>
                <w:bCs/>
                <w:color w:val="auto"/>
              </w:rPr>
              <w:t>数量</w:t>
            </w:r>
          </w:p>
        </w:tc>
        <w:tc>
          <w:tcPr>
            <w:tcW w:w="478" w:type="dxa"/>
            <w:tcBorders>
              <w:top w:val="single" w:color="auto" w:sz="4" w:space="0"/>
              <w:left w:val="nil"/>
              <w:bottom w:val="single" w:color="auto" w:sz="4" w:space="0"/>
              <w:right w:val="single" w:color="auto" w:sz="4" w:space="0"/>
            </w:tcBorders>
            <w:vAlign w:val="center"/>
          </w:tcPr>
          <w:p>
            <w:pPr>
              <w:adjustRightInd w:val="0"/>
              <w:snapToGrid w:val="0"/>
              <w:spacing w:line="300" w:lineRule="auto"/>
              <w:rPr>
                <w:rFonts w:hint="eastAsia" w:ascii="宋体" w:hAnsi="宋体" w:eastAsia="宋体" w:cs="宋体"/>
                <w:b/>
                <w:bCs/>
                <w:color w:val="auto"/>
              </w:rPr>
            </w:pPr>
            <w:r>
              <w:rPr>
                <w:rFonts w:hint="eastAsia" w:ascii="宋体" w:hAnsi="宋体" w:eastAsia="宋体" w:cs="宋体"/>
                <w:b/>
                <w:bCs/>
                <w:color w:val="auto"/>
              </w:rPr>
              <w:t>单位</w:t>
            </w:r>
          </w:p>
        </w:tc>
      </w:tr>
      <w:tr>
        <w:tblPrEx>
          <w:tblLayout w:type="fixed"/>
          <w:tblCellMar>
            <w:top w:w="0" w:type="dxa"/>
            <w:left w:w="108" w:type="dxa"/>
            <w:bottom w:w="0" w:type="dxa"/>
            <w:right w:w="108" w:type="dxa"/>
          </w:tblCellMar>
        </w:tblPrEx>
        <w:trPr>
          <w:trHeight w:val="7271" w:hRule="atLeast"/>
        </w:trPr>
        <w:tc>
          <w:tcPr>
            <w:tcW w:w="480" w:type="dxa"/>
            <w:tcBorders>
              <w:top w:val="nil"/>
              <w:left w:val="single" w:color="auto" w:sz="4" w:space="0"/>
              <w:bottom w:val="single" w:color="auto" w:sz="4" w:space="0"/>
              <w:right w:val="single" w:color="auto" w:sz="4" w:space="0"/>
            </w:tcBorders>
            <w:vAlign w:val="center"/>
          </w:tcPr>
          <w:p>
            <w:p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1</w:t>
            </w:r>
          </w:p>
        </w:tc>
        <w:tc>
          <w:tcPr>
            <w:tcW w:w="651" w:type="dxa"/>
            <w:tcBorders>
              <w:top w:val="nil"/>
              <w:left w:val="nil"/>
              <w:bottom w:val="single" w:color="auto" w:sz="4" w:space="0"/>
              <w:right w:val="single" w:color="auto" w:sz="4" w:space="0"/>
            </w:tcBorders>
            <w:vAlign w:val="center"/>
          </w:tcPr>
          <w:p>
            <w:p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触摸评价查询终端</w:t>
            </w:r>
          </w:p>
        </w:tc>
        <w:tc>
          <w:tcPr>
            <w:tcW w:w="784" w:type="dxa"/>
            <w:tcBorders>
              <w:top w:val="nil"/>
              <w:left w:val="nil"/>
              <w:bottom w:val="single" w:color="auto" w:sz="4" w:space="0"/>
              <w:right w:val="single" w:color="auto" w:sz="4" w:space="0"/>
            </w:tcBorders>
            <w:vAlign w:val="center"/>
          </w:tcPr>
          <w:p>
            <w:p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每个窗口柜台放一台</w:t>
            </w:r>
          </w:p>
        </w:tc>
        <w:tc>
          <w:tcPr>
            <w:tcW w:w="6375" w:type="dxa"/>
            <w:tcBorders>
              <w:top w:val="nil"/>
              <w:left w:val="nil"/>
              <w:bottom w:val="single" w:color="auto" w:sz="4" w:space="0"/>
              <w:right w:val="single" w:color="auto" w:sz="4" w:space="0"/>
            </w:tcBorders>
            <w:vAlign w:val="center"/>
          </w:tcPr>
          <w:p>
            <w:p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color w:val="auto"/>
              </w:rPr>
              <w:t xml:space="preserve">外 </w:t>
            </w:r>
            <w:r>
              <w:rPr>
                <w:rFonts w:hint="eastAsia" w:ascii="宋体" w:hAnsi="宋体" w:cs="宋体"/>
                <w:color w:val="auto"/>
                <w:lang w:val="en-US" w:eastAsia="zh-CN"/>
              </w:rPr>
              <w:t xml:space="preserve"> </w:t>
            </w:r>
            <w:r>
              <w:rPr>
                <w:rFonts w:hint="eastAsia" w:ascii="宋体" w:hAnsi="宋体" w:eastAsia="宋体" w:cs="宋体"/>
                <w:color w:val="auto"/>
              </w:rPr>
              <w:t xml:space="preserve"> 观：一体化设计，美观大方；无音量物理开关，避免误操作造成的无声或低声提示。</w:t>
            </w:r>
          </w:p>
          <w:p>
            <w:pPr>
              <w:adjustRightInd w:val="0"/>
              <w:snapToGrid w:val="0"/>
              <w:spacing w:line="300" w:lineRule="auto"/>
              <w:ind w:left="1051" w:hanging="1054" w:hangingChars="500"/>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color w:val="auto"/>
              </w:rPr>
              <w:t>主要功能：可以实现数据输入、服务评价器、可以发布通知公告、在特定时间播放图片或视频进行宣传展示，还可以动态扩展一些实用应用模块如意见调查功能，每天可定时开关机。</w:t>
            </w:r>
          </w:p>
          <w:p>
            <w:pPr>
              <w:adjustRightInd w:val="0"/>
              <w:snapToGrid w:val="0"/>
              <w:spacing w:line="300" w:lineRule="auto"/>
              <w:ind w:left="1050" w:hanging="1050" w:hangingChars="500"/>
              <w:rPr>
                <w:rFonts w:hint="eastAsia" w:ascii="宋体" w:hAnsi="宋体" w:eastAsia="宋体" w:cs="宋体"/>
                <w:color w:val="auto"/>
              </w:rPr>
            </w:pPr>
            <w:r>
              <w:rPr>
                <w:rFonts w:hint="eastAsia" w:ascii="宋体" w:hAnsi="宋体" w:eastAsia="宋体" w:cs="宋体"/>
                <w:color w:val="auto"/>
              </w:rPr>
              <w:t>核心设备：</w:t>
            </w:r>
            <w:r>
              <w:rPr>
                <w:rFonts w:hint="eastAsia" w:ascii="宋体" w:hAnsi="宋体" w:eastAsia="宋体" w:cs="宋体"/>
                <w:color w:val="auto"/>
                <w:szCs w:val="21"/>
              </w:rPr>
              <w:t>1.3GHz四核CPU，，8G Flash存储</w:t>
            </w:r>
          </w:p>
          <w:p>
            <w:pPr>
              <w:adjustRightInd w:val="0"/>
              <w:snapToGrid w:val="0"/>
              <w:spacing w:line="300" w:lineRule="auto"/>
              <w:ind w:left="1050" w:hanging="1050" w:hangingChars="500"/>
              <w:rPr>
                <w:rFonts w:hint="eastAsia" w:ascii="宋体" w:hAnsi="宋体" w:eastAsia="宋体" w:cs="宋体"/>
                <w:color w:val="auto"/>
              </w:rPr>
            </w:pPr>
            <w:r>
              <w:rPr>
                <w:rFonts w:hint="eastAsia" w:ascii="宋体" w:hAnsi="宋体" w:eastAsia="宋体" w:cs="宋体"/>
                <w:color w:val="auto"/>
              </w:rPr>
              <w:t>输出设备：10.1寸ISP液晶屏，屏幕使用寿命超过点击100万次以上，1280X800分辨率</w:t>
            </w:r>
          </w:p>
          <w:p>
            <w:pPr>
              <w:adjustRightInd w:val="0"/>
              <w:snapToGrid w:val="0"/>
              <w:spacing w:line="300" w:lineRule="auto"/>
              <w:ind w:left="1050" w:hanging="1050" w:hangingChars="500"/>
              <w:rPr>
                <w:rFonts w:hint="eastAsia" w:ascii="宋体" w:hAnsi="宋体" w:eastAsia="宋体" w:cs="宋体"/>
                <w:color w:val="auto"/>
              </w:rPr>
            </w:pPr>
            <w:r>
              <w:rPr>
                <w:rFonts w:hint="eastAsia" w:ascii="宋体" w:hAnsi="宋体" w:eastAsia="宋体" w:cs="宋体"/>
                <w:color w:val="auto"/>
              </w:rPr>
              <w:t>输入设备：多点触控电容屏</w:t>
            </w:r>
          </w:p>
          <w:p>
            <w:pPr>
              <w:adjustRightInd w:val="0"/>
              <w:snapToGrid w:val="0"/>
              <w:spacing w:line="300" w:lineRule="auto"/>
              <w:ind w:left="1050" w:hanging="1050" w:hangingChars="500"/>
              <w:rPr>
                <w:rFonts w:hint="eastAsia" w:ascii="宋体" w:hAnsi="宋体" w:eastAsia="宋体" w:cs="宋体"/>
                <w:color w:val="auto"/>
              </w:rPr>
            </w:pPr>
            <w:r>
              <w:rPr>
                <w:rFonts w:hint="eastAsia" w:ascii="宋体" w:hAnsi="宋体" w:eastAsia="宋体" w:cs="宋体"/>
                <w:color w:val="auto"/>
              </w:rPr>
              <w:t>前置摄像头：200万摄像头</w:t>
            </w:r>
          </w:p>
          <w:p>
            <w:pPr>
              <w:adjustRightInd w:val="0"/>
              <w:snapToGrid w:val="0"/>
              <w:spacing w:line="300" w:lineRule="auto"/>
              <w:ind w:left="1050" w:hanging="1050" w:hangingChars="500"/>
              <w:rPr>
                <w:rFonts w:hint="eastAsia" w:ascii="宋体" w:hAnsi="宋体" w:eastAsia="宋体" w:cs="宋体"/>
                <w:color w:val="auto"/>
              </w:rPr>
            </w:pPr>
            <w:r>
              <w:rPr>
                <w:rFonts w:hint="eastAsia" w:ascii="宋体" w:hAnsi="宋体" w:eastAsia="宋体" w:cs="宋体"/>
                <w:color w:val="auto"/>
              </w:rPr>
              <w:t>操作系统：内嵌Android 5.1以上</w:t>
            </w:r>
          </w:p>
          <w:p>
            <w:pPr>
              <w:adjustRightInd w:val="0"/>
              <w:snapToGrid w:val="0"/>
              <w:spacing w:line="300" w:lineRule="auto"/>
              <w:ind w:left="1050" w:hanging="1050" w:hangingChars="500"/>
              <w:rPr>
                <w:rFonts w:hint="eastAsia" w:ascii="宋体" w:hAnsi="宋体" w:eastAsia="宋体" w:cs="宋体"/>
                <w:color w:val="auto"/>
              </w:rPr>
            </w:pPr>
            <w:r>
              <w:rPr>
                <w:rFonts w:hint="eastAsia" w:ascii="宋体" w:hAnsi="宋体" w:eastAsia="宋体" w:cs="宋体"/>
                <w:color w:val="auto"/>
              </w:rPr>
              <w:t>通讯接口：USB2.0/WiFi/RJ45网络接口（RJ45需通过通讯转接盒扩展）</w:t>
            </w:r>
          </w:p>
          <w:p>
            <w:pPr>
              <w:adjustRightInd w:val="0"/>
              <w:snapToGrid w:val="0"/>
              <w:spacing w:line="300" w:lineRule="auto"/>
              <w:ind w:left="1050" w:hanging="1050" w:hangingChars="500"/>
              <w:rPr>
                <w:rFonts w:hint="eastAsia" w:ascii="宋体" w:hAnsi="宋体" w:eastAsia="宋体" w:cs="宋体"/>
                <w:color w:val="auto"/>
              </w:rPr>
            </w:pPr>
            <w:r>
              <w:rPr>
                <w:rFonts w:hint="eastAsia" w:ascii="宋体" w:hAnsi="宋体" w:eastAsia="宋体" w:cs="宋体"/>
                <w:color w:val="auto"/>
              </w:rPr>
              <w:t>电    源：电压：DC 5V  2A，功耗：≤10W，设备采用外接电源单独供电，支持通电开机、断电关机，定时开关机，可在多媒体评价交互终端设置界面选择开关机方式，易维护；</w:t>
            </w:r>
          </w:p>
          <w:p>
            <w:pPr>
              <w:adjustRightInd w:val="0"/>
              <w:snapToGrid w:val="0"/>
              <w:spacing w:line="300" w:lineRule="auto"/>
              <w:ind w:left="1050" w:hanging="1050" w:hangingChars="500"/>
              <w:rPr>
                <w:rFonts w:hint="eastAsia" w:ascii="宋体" w:hAnsi="宋体" w:eastAsia="宋体" w:cs="宋体"/>
                <w:color w:val="auto"/>
              </w:rPr>
            </w:pPr>
            <w:r>
              <w:rPr>
                <w:rFonts w:hint="eastAsia" w:ascii="宋体" w:hAnsi="宋体" w:eastAsia="宋体" w:cs="宋体"/>
                <w:color w:val="auto"/>
              </w:rPr>
              <w:t>扩展功能接口：HDMI输出接口，串口，蓝牙接口</w:t>
            </w:r>
          </w:p>
          <w:p>
            <w:p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b/>
                <w:color w:val="auto"/>
              </w:rPr>
              <w:t xml:space="preserve"> </w:t>
            </w:r>
            <w:r>
              <w:rPr>
                <w:rFonts w:hint="eastAsia" w:ascii="宋体" w:hAnsi="宋体" w:eastAsia="宋体" w:cs="宋体"/>
                <w:color w:val="auto"/>
              </w:rPr>
              <w:t>投标时提供实物样机</w:t>
            </w:r>
          </w:p>
        </w:tc>
        <w:tc>
          <w:tcPr>
            <w:tcW w:w="392" w:type="dxa"/>
            <w:tcBorders>
              <w:top w:val="nil"/>
              <w:left w:val="nil"/>
              <w:bottom w:val="single" w:color="auto" w:sz="4" w:space="0"/>
              <w:right w:val="single" w:color="auto" w:sz="4" w:space="0"/>
            </w:tcBorders>
            <w:vAlign w:val="center"/>
          </w:tcPr>
          <w:p>
            <w:p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80</w:t>
            </w:r>
          </w:p>
        </w:tc>
        <w:tc>
          <w:tcPr>
            <w:tcW w:w="478" w:type="dxa"/>
            <w:tcBorders>
              <w:top w:val="nil"/>
              <w:left w:val="nil"/>
              <w:bottom w:val="single" w:color="auto" w:sz="4" w:space="0"/>
              <w:right w:val="single" w:color="auto" w:sz="4" w:space="0"/>
            </w:tcBorders>
            <w:vAlign w:val="center"/>
          </w:tcPr>
          <w:p>
            <w:p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台</w:t>
            </w:r>
          </w:p>
        </w:tc>
      </w:tr>
    </w:tbl>
    <w:p>
      <w:pPr>
        <w:adjustRightInd w:val="0"/>
        <w:snapToGrid w:val="0"/>
        <w:spacing w:line="300" w:lineRule="auto"/>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软件要求，带（</w:t>
      </w:r>
      <w:r>
        <w:rPr>
          <w:rFonts w:hint="eastAsia" w:ascii="宋体" w:hAnsi="宋体" w:cs="宋体"/>
          <w:b/>
          <w:color w:val="auto"/>
          <w:lang w:eastAsia="zh-CN"/>
        </w:rPr>
        <w:t>▲</w:t>
      </w:r>
      <w:r>
        <w:rPr>
          <w:rFonts w:hint="eastAsia" w:ascii="宋体" w:hAnsi="宋体" w:eastAsia="宋体" w:cs="宋体"/>
          <w:b/>
          <w:color w:val="auto"/>
        </w:rPr>
        <w:t>）部分是必须满足的参数：</w:t>
      </w:r>
    </w:p>
    <w:p>
      <w:pPr>
        <w:tabs>
          <w:tab w:val="left" w:pos="142"/>
        </w:tabs>
        <w:adjustRightInd w:val="0"/>
        <w:snapToGrid w:val="0"/>
        <w:spacing w:line="300" w:lineRule="auto"/>
        <w:rPr>
          <w:rFonts w:hint="eastAsia" w:ascii="宋体" w:hAnsi="宋体" w:eastAsia="宋体" w:cs="宋体"/>
          <w:b/>
          <w:bCs/>
          <w:color w:val="auto"/>
        </w:rPr>
      </w:pPr>
      <w:bookmarkStart w:id="2" w:name="_Toc226172713"/>
      <w:bookmarkStart w:id="3" w:name="_Hlt64368715"/>
      <w:r>
        <w:rPr>
          <w:rFonts w:hint="eastAsia" w:ascii="宋体" w:hAnsi="宋体" w:eastAsia="宋体" w:cs="宋体"/>
          <w:b/>
          <w:bCs/>
          <w:color w:val="auto"/>
        </w:rPr>
        <w:t>（1）</w:t>
      </w:r>
      <w:r>
        <w:rPr>
          <w:rFonts w:hint="eastAsia" w:ascii="宋体" w:hAnsi="宋体" w:eastAsia="宋体" w:cs="宋体"/>
          <w:color w:val="auto"/>
        </w:rPr>
        <w:t>、</w:t>
      </w:r>
      <w:r>
        <w:rPr>
          <w:rFonts w:hint="eastAsia" w:ascii="宋体" w:hAnsi="宋体" w:eastAsia="宋体" w:cs="宋体"/>
          <w:b/>
          <w:bCs/>
          <w:color w:val="auto"/>
        </w:rPr>
        <w:t>政务大厅触摸评价查询终端管理软件（服务端）</w:t>
      </w:r>
      <w:bookmarkEnd w:id="2"/>
      <w:r>
        <w:rPr>
          <w:rFonts w:hint="eastAsia" w:ascii="宋体" w:hAnsi="宋体" w:eastAsia="宋体" w:cs="宋体"/>
          <w:b/>
          <w:bCs/>
          <w:color w:val="auto"/>
        </w:rPr>
        <w:t xml:space="preserve">  1套</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color w:val="auto"/>
        </w:rPr>
        <w:t xml:space="preserve"> 服务端软件通过在IE浏览器里输入服务器IP地址，根据页面提示输入用户名、密码、验证码登入后台。</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b/>
          <w:color w:val="auto"/>
        </w:rPr>
        <w:t xml:space="preserve"> </w:t>
      </w:r>
      <w:r>
        <w:rPr>
          <w:rFonts w:hint="eastAsia" w:ascii="宋体" w:hAnsi="宋体" w:eastAsia="宋体" w:cs="宋体"/>
          <w:color w:val="auto"/>
        </w:rPr>
        <w:t>通过服务端软件，可远程进行触摸评价查询终端的网络设置，包括修改终无线网络IP地址、网关、DNS、子网掩码、服务器IP等；</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在系统管理中可进行单位设置、部门设置以及窗口信息设置，可对每个员工的照片、姓名、工号、性别、星级、窗口名称、部门名称、单位名称进行管理。</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意见调查：请输入调查问题的标题,然后在选项中为该调查设置分类项,提交的结果可以通过“调查结果统计”和“详细调查结果”进行分析。</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通知公告：可管理各个触摸评价查询终端通知公告，可通过“添加”操作，添加新的通知公告。</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可查看该大厅登录的员工信息</w:t>
      </w:r>
    </w:p>
    <w:p>
      <w:pPr>
        <w:numPr>
          <w:ilvl w:val="0"/>
          <w:numId w:val="31"/>
        </w:numPr>
        <w:adjustRightInd w:val="0"/>
        <w:snapToGrid w:val="0"/>
        <w:spacing w:line="300" w:lineRule="auto"/>
        <w:rPr>
          <w:rFonts w:hint="eastAsia" w:ascii="宋体" w:hAnsi="宋体" w:eastAsia="宋体" w:cs="宋体"/>
          <w:color w:val="auto"/>
          <w:sz w:val="24"/>
        </w:rPr>
      </w:pPr>
      <w:r>
        <w:rPr>
          <w:rFonts w:hint="eastAsia" w:ascii="宋体" w:hAnsi="宋体" w:eastAsia="宋体" w:cs="宋体"/>
          <w:color w:val="auto"/>
        </w:rPr>
        <w:t>角色管理和用户管理是实现不同人员对本系统管理的设置，即每个角色和用户可选择合适的权限以及“所辖部门”</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b/>
          <w:color w:val="auto"/>
        </w:rPr>
        <w:t xml:space="preserve"> </w:t>
      </w:r>
      <w:r>
        <w:rPr>
          <w:rFonts w:hint="eastAsia" w:ascii="宋体" w:hAnsi="宋体" w:eastAsia="宋体" w:cs="宋体"/>
          <w:color w:val="auto"/>
        </w:rPr>
        <w:t>可管理图片文件，文本信息，视频文件，word文档，标准化事项清单等资源，并可以创建不同的播放列表。通过不同的播放列表对每个触摸评价查询终端进行针对性的播放不同内容。可实现整个大厅或单个窗口触摸评价查询终端的资源进行自动更新。</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color w:val="auto"/>
        </w:rPr>
        <w:t>“自动开关机时间”，“评价超时时间”、“显示欢迎光临时间”可根据需要修改。</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评价数据统计：查询统计可分为按部门、大厅、窗口和人员进行评价信息统计。</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评价信息查询：可按部门人员、结果、综合查询评价数据。</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color w:val="auto"/>
          <w:szCs w:val="21"/>
        </w:rPr>
        <w:t xml:space="preserve"> </w:t>
      </w:r>
      <w:r>
        <w:rPr>
          <w:rFonts w:hint="eastAsia" w:ascii="宋体" w:hAnsi="宋体" w:eastAsia="宋体" w:cs="宋体"/>
          <w:color w:val="auto"/>
        </w:rPr>
        <w:t>当办事人员评价为不满意时，需要输入手机号码，并将该时间段内的视频音频上传服务器，</w:t>
      </w:r>
    </w:p>
    <w:p>
      <w:pPr>
        <w:adjustRightInd w:val="0"/>
        <w:snapToGrid w:val="0"/>
        <w:spacing w:line="300" w:lineRule="auto"/>
        <w:ind w:firstLine="420" w:firstLineChars="200"/>
        <w:rPr>
          <w:rFonts w:hint="eastAsia" w:ascii="宋体" w:hAnsi="宋体" w:eastAsia="宋体" w:cs="宋体"/>
          <w:color w:val="auto"/>
        </w:rPr>
      </w:pPr>
      <w:r>
        <w:rPr>
          <w:rFonts w:hint="eastAsia" w:ascii="宋体" w:hAnsi="宋体" w:eastAsia="宋体" w:cs="宋体"/>
          <w:color w:val="auto"/>
        </w:rPr>
        <w:t>方便后台人员进行处理此次评价</w:t>
      </w:r>
      <w:r>
        <w:rPr>
          <w:rFonts w:hint="eastAsia" w:ascii="宋体" w:hAnsi="宋体" w:cs="宋体"/>
          <w:color w:val="auto"/>
          <w:lang w:eastAsia="zh-CN"/>
        </w:rPr>
        <w:t>。</w:t>
      </w:r>
    </w:p>
    <w:bookmarkEnd w:id="3"/>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color w:val="auto"/>
          <w:lang w:eastAsia="zh-CN"/>
        </w:rPr>
        <w:t>▲</w:t>
      </w:r>
      <w:r>
        <w:rPr>
          <w:rFonts w:hint="eastAsia" w:ascii="宋体" w:hAnsi="宋体" w:eastAsia="宋体" w:cs="宋体"/>
          <w:color w:val="auto"/>
        </w:rPr>
        <w:t xml:space="preserve"> 如果触摸评价查询终端掉线，即与服务器连接失败，将会有语音提醒功能，告知工作人员</w:t>
      </w:r>
      <w:r>
        <w:rPr>
          <w:rFonts w:hint="eastAsia" w:ascii="宋体" w:hAnsi="宋体" w:cs="宋体"/>
          <w:color w:val="auto"/>
          <w:lang w:eastAsia="zh-CN"/>
        </w:rPr>
        <w:t>。</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color w:val="auto"/>
        </w:rPr>
        <w:t>上电开机连接上服务器之后可以与服务器实现自动校时功能</w:t>
      </w:r>
      <w:r>
        <w:rPr>
          <w:rFonts w:hint="eastAsia" w:ascii="宋体" w:hAnsi="宋体" w:cs="宋体"/>
          <w:color w:val="auto"/>
          <w:lang w:eastAsia="zh-CN"/>
        </w:rPr>
        <w:t>。</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color w:val="auto"/>
        </w:rPr>
        <w:t>电源拔出与插入后有语音提示（在定时开关机的功能下）</w:t>
      </w:r>
      <w:r>
        <w:rPr>
          <w:rFonts w:hint="eastAsia" w:ascii="宋体" w:hAnsi="宋体" w:cs="宋体"/>
          <w:color w:val="auto"/>
          <w:lang w:eastAsia="zh-CN"/>
        </w:rPr>
        <w:t>。</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color w:val="auto"/>
        </w:rPr>
        <w:t>电池电量低于20%有语音提醒</w:t>
      </w:r>
      <w:r>
        <w:rPr>
          <w:rFonts w:hint="eastAsia" w:ascii="宋体" w:hAnsi="宋体" w:cs="宋体"/>
          <w:color w:val="auto"/>
          <w:lang w:eastAsia="zh-CN"/>
        </w:rPr>
        <w:t>。</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color w:val="auto"/>
        </w:rPr>
        <w:t>可在线设置评价终端音量</w:t>
      </w:r>
      <w:r>
        <w:rPr>
          <w:rFonts w:hint="eastAsia" w:ascii="宋体" w:hAnsi="宋体" w:cs="宋体"/>
          <w:color w:val="auto"/>
          <w:lang w:eastAsia="zh-CN"/>
        </w:rPr>
        <w:t>。</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color w:val="auto"/>
        </w:rPr>
        <w:t>可在线查看到无线网卡的MAC地址信息</w:t>
      </w:r>
      <w:r>
        <w:rPr>
          <w:rFonts w:hint="eastAsia" w:ascii="宋体" w:hAnsi="宋体" w:cs="宋体"/>
          <w:color w:val="auto"/>
          <w:lang w:eastAsia="zh-CN"/>
        </w:rPr>
        <w:t>。</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cs="宋体"/>
          <w:b/>
          <w:color w:val="auto"/>
          <w:lang w:eastAsia="zh-CN"/>
        </w:rPr>
        <w:t>▲</w:t>
      </w:r>
      <w:r>
        <w:rPr>
          <w:rFonts w:hint="eastAsia" w:ascii="宋体" w:hAnsi="宋体" w:eastAsia="宋体" w:cs="宋体"/>
          <w:color w:val="auto"/>
        </w:rPr>
        <w:t>评价终端程序可实现自动升级</w:t>
      </w:r>
      <w:r>
        <w:rPr>
          <w:rFonts w:hint="eastAsia" w:ascii="宋体" w:hAnsi="宋体" w:cs="宋体"/>
          <w:color w:val="auto"/>
          <w:lang w:eastAsia="zh-CN"/>
        </w:rPr>
        <w:t>。</w:t>
      </w:r>
    </w:p>
    <w:p>
      <w:pPr>
        <w:tabs>
          <w:tab w:val="left" w:pos="142"/>
        </w:tabs>
        <w:adjustRightInd w:val="0"/>
        <w:snapToGrid w:val="0"/>
        <w:spacing w:line="300" w:lineRule="auto"/>
        <w:rPr>
          <w:rFonts w:hint="eastAsia" w:ascii="宋体" w:hAnsi="宋体" w:eastAsia="宋体" w:cs="宋体"/>
          <w:b/>
          <w:bCs/>
          <w:color w:val="auto"/>
        </w:rPr>
      </w:pPr>
      <w:r>
        <w:rPr>
          <w:rFonts w:hint="eastAsia" w:ascii="宋体" w:hAnsi="宋体" w:eastAsia="宋体" w:cs="宋体"/>
          <w:b/>
          <w:bCs/>
          <w:color w:val="auto"/>
        </w:rPr>
        <w:t>（2）</w:t>
      </w:r>
      <w:r>
        <w:rPr>
          <w:rFonts w:hint="eastAsia" w:ascii="宋体" w:hAnsi="宋体" w:eastAsia="宋体" w:cs="宋体"/>
          <w:color w:val="auto"/>
        </w:rPr>
        <w:t>、</w:t>
      </w:r>
      <w:r>
        <w:rPr>
          <w:rFonts w:hint="eastAsia" w:ascii="宋体" w:hAnsi="宋体" w:eastAsia="宋体" w:cs="宋体"/>
          <w:b/>
          <w:bCs/>
          <w:color w:val="auto"/>
        </w:rPr>
        <w:t>服务评价人员信息库    1套</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人员变更，标准化事项信息录入软件后，触摸评价查询终端自动更新功能</w:t>
      </w:r>
    </w:p>
    <w:p>
      <w:pPr>
        <w:adjustRightInd w:val="0"/>
        <w:snapToGrid w:val="0"/>
        <w:spacing w:line="300" w:lineRule="auto"/>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b/>
          <w:bCs/>
          <w:color w:val="auto"/>
        </w:rPr>
        <w:t>、液晶显示终端软件    1套</w:t>
      </w:r>
    </w:p>
    <w:p>
      <w:pPr>
        <w:numPr>
          <w:ilvl w:val="0"/>
          <w:numId w:val="31"/>
        </w:numPr>
        <w:adjustRightInd w:val="0"/>
        <w:snapToGrid w:val="0"/>
        <w:spacing w:line="300" w:lineRule="auto"/>
        <w:rPr>
          <w:rFonts w:hint="eastAsia" w:ascii="宋体" w:hAnsi="宋体" w:eastAsia="宋体" w:cs="宋体"/>
          <w:color w:val="auto"/>
        </w:rPr>
      </w:pPr>
      <w:r>
        <w:rPr>
          <w:rFonts w:hint="eastAsia" w:ascii="宋体" w:hAnsi="宋体" w:eastAsia="宋体" w:cs="宋体"/>
          <w:color w:val="auto"/>
        </w:rPr>
        <w:t>用于显示工位信息，标准化事项清单，通知公告、服务评价、单位二维码等。支持多种格式广告播放功能，视频、文字、图片等，时钟、日期、通知、公告等，员工照片、身份信息、星级显示等；</w:t>
      </w:r>
    </w:p>
    <w:p>
      <w:pPr>
        <w:adjustRightInd w:val="0"/>
        <w:snapToGrid w:val="0"/>
        <w:spacing w:line="300" w:lineRule="auto"/>
        <w:rPr>
          <w:rFonts w:hint="eastAsia" w:ascii="宋体" w:hAnsi="宋体" w:eastAsia="宋体" w:cs="宋体"/>
          <w:b/>
          <w:bCs/>
          <w:color w:val="auto"/>
          <w:sz w:val="24"/>
        </w:rPr>
        <w:sectPr>
          <w:pgSz w:w="11906" w:h="16838"/>
          <w:pgMar w:top="1440" w:right="1418" w:bottom="1440" w:left="1531" w:header="851" w:footer="992" w:gutter="0"/>
          <w:cols w:space="720" w:num="1"/>
          <w:docGrid w:type="lines" w:linePitch="312" w:charSpace="0"/>
        </w:sectPr>
      </w:pPr>
    </w:p>
    <w:p>
      <w:pPr>
        <w:adjustRightInd w:val="0"/>
        <w:snapToGrid w:val="0"/>
        <w:spacing w:line="300" w:lineRule="auto"/>
        <w:rPr>
          <w:rFonts w:hint="eastAsia" w:ascii="宋体" w:hAnsi="宋体" w:eastAsia="宋体" w:cs="宋体"/>
          <w:b/>
          <w:bCs/>
          <w:color w:val="auto"/>
          <w:sz w:val="24"/>
        </w:rPr>
      </w:pPr>
      <w:r>
        <w:rPr>
          <w:rFonts w:hint="eastAsia" w:ascii="宋体" w:hAnsi="宋体" w:eastAsia="宋体" w:cs="宋体"/>
          <w:b/>
          <w:bCs/>
          <w:color w:val="auto"/>
          <w:sz w:val="24"/>
        </w:rPr>
        <w:t>三、商务条款部分</w:t>
      </w:r>
    </w:p>
    <w:p>
      <w:pPr>
        <w:pStyle w:val="16"/>
        <w:adjustRightInd w:val="0"/>
        <w:snapToGrid w:val="0"/>
        <w:spacing w:before="156" w:beforeLines="50" w:after="0" w:line="300" w:lineRule="auto"/>
        <w:rPr>
          <w:rFonts w:hint="eastAsia" w:ascii="宋体" w:hAnsi="宋体" w:eastAsia="宋体" w:cs="宋体"/>
          <w:color w:val="auto"/>
          <w:sz w:val="24"/>
        </w:rPr>
      </w:pPr>
      <w:r>
        <w:rPr>
          <w:rFonts w:hint="eastAsia" w:ascii="宋体" w:hAnsi="宋体" w:eastAsia="宋体" w:cs="宋体"/>
          <w:color w:val="auto"/>
          <w:sz w:val="24"/>
        </w:rPr>
        <w:t>（一）、项目服务要求</w:t>
      </w:r>
    </w:p>
    <w:p>
      <w:pPr>
        <w:adjustRightInd w:val="0"/>
        <w:snapToGrid w:val="0"/>
        <w:spacing w:after="156" w:afterLines="50"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1．中标人应免费将所供产品运输到用户指定地点，用户组织产品供货验收合格后，根据用户要求免费实施产品的安装调试。</w:t>
      </w:r>
    </w:p>
    <w:p>
      <w:pPr>
        <w:adjustRightInd w:val="0"/>
        <w:snapToGrid w:val="0"/>
        <w:spacing w:after="156" w:afterLines="50"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2．根据用户实际应用的要求，免费提供产品的安装调试，应包含项目所需相应的所有附件等材料。</w:t>
      </w:r>
    </w:p>
    <w:p>
      <w:pPr>
        <w:adjustRightInd w:val="0"/>
        <w:snapToGrid w:val="0"/>
        <w:spacing w:after="156" w:afterLines="50"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签订合同前中标人须提供所投产品的原厂质保授权书，若不能提供，采购单位有权不与其签订合同。若原厂无故不予授权的，在中标人作出保证产品质量和售后服务的承诺后，应在合同的验收、结算和违约责任中补充增加相应的制约性条款。</w:t>
      </w:r>
    </w:p>
    <w:p>
      <w:pPr>
        <w:pStyle w:val="16"/>
        <w:adjustRightInd w:val="0"/>
        <w:snapToGrid w:val="0"/>
        <w:spacing w:before="156" w:beforeLines="50" w:after="0" w:line="30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hAnsi="宋体" w:cs="宋体"/>
          <w:color w:val="auto"/>
          <w:sz w:val="24"/>
          <w:lang w:eastAsia="zh-CN"/>
        </w:rPr>
        <w:t>二</w:t>
      </w:r>
      <w:r>
        <w:rPr>
          <w:rFonts w:hint="eastAsia" w:ascii="宋体" w:hAnsi="宋体" w:eastAsia="宋体" w:cs="宋体"/>
          <w:color w:val="auto"/>
          <w:sz w:val="24"/>
        </w:rPr>
        <w:t>）、售后服务</w:t>
      </w:r>
    </w:p>
    <w:p>
      <w:pPr>
        <w:adjustRightInd w:val="0"/>
        <w:snapToGrid w:val="0"/>
        <w:spacing w:after="156" w:afterLines="50"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1、质保期内因不能排除的故障而影响工作的情况每发生一次，其质保期相应延长60天，保质期内因设备本身缺陷造成各种故障应由卖方免费技术服务和维修。</w:t>
      </w:r>
    </w:p>
    <w:p>
      <w:pPr>
        <w:adjustRightInd w:val="0"/>
        <w:snapToGrid w:val="0"/>
        <w:spacing w:after="156" w:afterLines="50" w:line="30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项目验收后免费质保为2年。在质保期内，所有因服务、设备及零部件更换和维修等原因产生的费用由供应商承担。同时,在整个产品使用期内中标人应确保产品的正常使用，在接到用户维修要求后应立即作出回应，当系统的软硬件设备出现故障时，供应商也应承诺在接到买方通知后1小时内响应并提出解决方案，在4小时以内完成甲方提出的维修要求，如需更换设备或送修，必须在3个工作日内负责解决。如无法解决问题，应提供同档次的设备予以代用。</w:t>
      </w:r>
      <w:r>
        <w:rPr>
          <w:rFonts w:hint="eastAsia" w:ascii="宋体" w:hAnsi="宋体" w:eastAsia="宋体" w:cs="宋体"/>
          <w:b/>
          <w:bCs/>
          <w:color w:val="auto"/>
          <w:sz w:val="24"/>
        </w:rPr>
        <w:t>为此，竞标人应提供相应承诺书。</w:t>
      </w:r>
    </w:p>
    <w:p>
      <w:pPr>
        <w:adjustRightInd w:val="0"/>
        <w:snapToGrid w:val="0"/>
        <w:spacing w:after="156" w:afterLines="50"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保修期结束前，须由供应商技术人员和采购人代表进行一次全面检查，任何缺陷必须由供应商负责修理，在修理之后，供应商应将缺陷原因、修理内容、完成修理及恢复正常的时间和日期等报告给采购人，报告一式两份。</w:t>
      </w:r>
    </w:p>
    <w:p>
      <w:pPr>
        <w:pStyle w:val="16"/>
        <w:adjustRightInd w:val="0"/>
        <w:snapToGrid w:val="0"/>
        <w:spacing w:before="156" w:beforeLines="50" w:after="0" w:line="30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hAnsi="宋体" w:cs="宋体"/>
          <w:color w:val="auto"/>
          <w:sz w:val="24"/>
          <w:lang w:eastAsia="zh-CN"/>
        </w:rPr>
        <w:t>三</w:t>
      </w:r>
      <w:r>
        <w:rPr>
          <w:rFonts w:hint="eastAsia" w:ascii="宋体" w:hAnsi="宋体" w:eastAsia="宋体" w:cs="宋体"/>
          <w:color w:val="auto"/>
          <w:sz w:val="24"/>
        </w:rPr>
        <w:t>）、安装调试（若需要安装调试）</w:t>
      </w:r>
    </w:p>
    <w:p>
      <w:pPr>
        <w:pStyle w:val="16"/>
        <w:adjustRightInd w:val="0"/>
        <w:snapToGrid w:val="0"/>
        <w:spacing w:after="0"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w:t>
      </w:r>
      <w:r>
        <w:rPr>
          <w:rFonts w:hint="eastAsia" w:ascii="宋体" w:hAnsi="宋体" w:eastAsia="宋体" w:cs="宋体"/>
          <w:color w:val="auto"/>
          <w:sz w:val="24"/>
        </w:rPr>
        <w:t>安装地点：台州市路桥区行政服务中心指定地点。</w:t>
      </w:r>
    </w:p>
    <w:p>
      <w:pPr>
        <w:pStyle w:val="16"/>
        <w:adjustRightInd w:val="0"/>
        <w:snapToGrid w:val="0"/>
        <w:spacing w:after="0"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rPr>
        <w:t>、</w:t>
      </w:r>
      <w:r>
        <w:rPr>
          <w:rFonts w:hint="eastAsia" w:ascii="宋体" w:hAnsi="宋体" w:eastAsia="宋体" w:cs="宋体"/>
          <w:color w:val="auto"/>
          <w:sz w:val="24"/>
        </w:rPr>
        <w:t>完成时间: 签订合同后20天内，将所有设备调试安装完毕。</w:t>
      </w:r>
    </w:p>
    <w:p>
      <w:pPr>
        <w:pStyle w:val="16"/>
        <w:adjustRightInd w:val="0"/>
        <w:snapToGrid w:val="0"/>
        <w:spacing w:after="0"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rPr>
        <w:t>、</w:t>
      </w:r>
      <w:r>
        <w:rPr>
          <w:rFonts w:hint="eastAsia" w:ascii="宋体" w:hAnsi="宋体" w:eastAsia="宋体" w:cs="宋体"/>
          <w:color w:val="auto"/>
          <w:sz w:val="24"/>
        </w:rPr>
        <w:t>安装标准：符合我国国家有关技术规范要求和技术标准以及采购人要求，所有的设备必须保证同时安装到位。</w:t>
      </w:r>
    </w:p>
    <w:p>
      <w:pPr>
        <w:adjustRightInd w:val="0"/>
        <w:snapToGrid w:val="0"/>
        <w:spacing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rPr>
        <w:t>、</w:t>
      </w:r>
      <w:r>
        <w:rPr>
          <w:rFonts w:hint="eastAsia" w:ascii="宋体" w:hAnsi="宋体" w:eastAsia="宋体" w:cs="宋体"/>
          <w:color w:val="auto"/>
          <w:sz w:val="24"/>
        </w:rPr>
        <w:t>中标人免费提供中标设备的安装服务。</w:t>
      </w:r>
    </w:p>
    <w:p>
      <w:pPr>
        <w:adjustRightInd w:val="0"/>
        <w:snapToGrid w:val="0"/>
        <w:spacing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rPr>
        <w:t>、</w:t>
      </w:r>
      <w:r>
        <w:rPr>
          <w:rFonts w:hint="eastAsia" w:ascii="宋体" w:hAnsi="宋体" w:eastAsia="宋体" w:cs="宋体"/>
          <w:color w:val="auto"/>
          <w:sz w:val="24"/>
        </w:rPr>
        <w:t>调试所需专用工具设施材料由中标方自备、自运到现场，完工后自费搬走。</w:t>
      </w:r>
    </w:p>
    <w:p>
      <w:pPr>
        <w:adjustRightInd w:val="0"/>
        <w:snapToGrid w:val="0"/>
        <w:spacing w:line="30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eastAsia="zh-CN"/>
        </w:rPr>
        <w:t>四</w:t>
      </w:r>
      <w:r>
        <w:rPr>
          <w:rFonts w:hint="eastAsia" w:ascii="宋体" w:hAnsi="宋体" w:eastAsia="宋体" w:cs="宋体"/>
          <w:color w:val="auto"/>
          <w:sz w:val="24"/>
        </w:rPr>
        <w:t>）、培训</w:t>
      </w:r>
    </w:p>
    <w:p>
      <w:pPr>
        <w:pStyle w:val="16"/>
        <w:adjustRightInd w:val="0"/>
        <w:snapToGrid w:val="0"/>
        <w:spacing w:after="0"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投标单位负责对采购单位所有使用人员和系统管理人员分别组织操作培训和管理员培训工作，直至各人员能熟练操作。产生相关的培训费用由投标供应商自行承担。</w:t>
      </w:r>
    </w:p>
    <w:p>
      <w:pPr>
        <w:pStyle w:val="16"/>
        <w:adjustRightInd w:val="0"/>
        <w:snapToGrid w:val="0"/>
        <w:spacing w:before="156" w:beforeLines="50" w:after="0" w:line="30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hAnsi="宋体" w:cs="宋体"/>
          <w:color w:val="auto"/>
          <w:sz w:val="24"/>
          <w:lang w:eastAsia="zh-CN"/>
        </w:rPr>
        <w:t>五</w:t>
      </w:r>
      <w:r>
        <w:rPr>
          <w:rFonts w:hint="eastAsia" w:ascii="宋体" w:hAnsi="宋体" w:eastAsia="宋体" w:cs="宋体"/>
          <w:color w:val="auto"/>
          <w:sz w:val="24"/>
        </w:rPr>
        <w:t>）、验收</w:t>
      </w:r>
    </w:p>
    <w:p>
      <w:pPr>
        <w:pStyle w:val="16"/>
        <w:adjustRightInd w:val="0"/>
        <w:snapToGrid w:val="0"/>
        <w:spacing w:before="156" w:beforeLines="50" w:after="0"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1、软件产品安装后试用一个月，如正常运行，视验收通过，否则延长试用期。机器在试用期内如有严重质量问题，应给予换货或作退货处理。</w:t>
      </w:r>
    </w:p>
    <w:p>
      <w:pPr>
        <w:pStyle w:val="16"/>
        <w:adjustRightInd w:val="0"/>
        <w:snapToGrid w:val="0"/>
        <w:spacing w:after="0"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供货方应提供设备的有效检验文件，经买方认可后，与设备性能指标、合同内容一起作为设备验收标准。买方对设备验收合格后，双方共同签署验收合格证书并加盖公章。验收中发现设备达不到验收标准或合同规定的性能指标，卖方必须更换设备，并且赔偿由此给用户造成的损失。</w:t>
      </w:r>
    </w:p>
    <w:p>
      <w:pPr>
        <w:ind w:firstLine="480" w:firstLineChars="200"/>
        <w:rPr>
          <w:rFonts w:ascii="宋体"/>
          <w:b/>
          <w:bCs/>
          <w:color w:val="auto"/>
        </w:rPr>
      </w:pPr>
      <w:r>
        <w:rPr>
          <w:rFonts w:hint="eastAsia" w:ascii="宋体" w:hAnsi="宋体" w:eastAsia="宋体" w:cs="宋体"/>
          <w:color w:val="auto"/>
          <w:sz w:val="24"/>
        </w:rPr>
        <w:t>3、项目验收过程中如产生费用，则验收费用（如外请专家验收费等）由中标单位负担</w:t>
      </w:r>
      <w:r>
        <w:rPr>
          <w:rFonts w:hint="eastAsia" w:ascii="宋体" w:hAnsi="宋体" w:eastAsia="宋体" w:cs="宋体"/>
          <w:b/>
          <w:bCs/>
          <w:color w:val="auto"/>
        </w:rPr>
        <w:t>。</w:t>
      </w: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ind w:firstLine="422" w:firstLineChars="200"/>
        <w:rPr>
          <w:rFonts w:ascii="宋体"/>
          <w:b/>
          <w:bCs/>
          <w:color w:val="auto"/>
        </w:rPr>
      </w:pPr>
    </w:p>
    <w:p>
      <w:pPr>
        <w:pStyle w:val="2"/>
        <w:numPr>
          <w:ilvl w:val="0"/>
          <w:numId w:val="0"/>
        </w:numPr>
        <w:tabs>
          <w:tab w:val="clear" w:pos="432"/>
        </w:tabs>
        <w:spacing w:before="0" w:after="0" w:line="360" w:lineRule="auto"/>
        <w:jc w:val="center"/>
        <w:rPr>
          <w:rFonts w:ascii="宋体"/>
          <w:color w:val="auto"/>
          <w:sz w:val="36"/>
          <w:szCs w:val="36"/>
        </w:rPr>
      </w:pPr>
      <w:r>
        <w:rPr>
          <w:rFonts w:ascii="宋体" w:hAnsi="宋体"/>
          <w:color w:val="auto"/>
          <w:sz w:val="36"/>
          <w:szCs w:val="36"/>
        </w:rPr>
        <w:t xml:space="preserve">  </w:t>
      </w:r>
      <w:r>
        <w:rPr>
          <w:rFonts w:hint="eastAsia" w:ascii="宋体" w:hAnsi="宋体"/>
          <w:color w:val="auto"/>
          <w:sz w:val="36"/>
          <w:szCs w:val="36"/>
        </w:rPr>
        <w:t>第三部分</w:t>
      </w:r>
      <w:r>
        <w:rPr>
          <w:rFonts w:ascii="宋体" w:hAnsi="宋体"/>
          <w:color w:val="auto"/>
          <w:sz w:val="36"/>
          <w:szCs w:val="36"/>
        </w:rPr>
        <w:t xml:space="preserve"> </w:t>
      </w:r>
      <w:r>
        <w:rPr>
          <w:rFonts w:hint="eastAsia" w:ascii="宋体" w:hAnsi="宋体"/>
          <w:color w:val="auto"/>
          <w:sz w:val="36"/>
          <w:szCs w:val="36"/>
        </w:rPr>
        <w:t>投标人须知</w:t>
      </w:r>
      <w:bookmarkEnd w:id="1"/>
    </w:p>
    <w:p>
      <w:pPr>
        <w:pStyle w:val="20"/>
        <w:widowControl w:val="0"/>
        <w:adjustRightInd/>
        <w:snapToGrid/>
        <w:spacing w:line="240" w:lineRule="auto"/>
        <w:ind w:right="480" w:firstLine="420"/>
        <w:jc w:val="center"/>
        <w:rPr>
          <w:rFonts w:hAnsi="宋体"/>
          <w:b/>
          <w:bCs/>
          <w:color w:val="auto"/>
          <w:kern w:val="2"/>
          <w:sz w:val="32"/>
          <w:szCs w:val="32"/>
        </w:rPr>
      </w:pPr>
      <w:bookmarkStart w:id="4" w:name="_Toc331502478"/>
      <w:r>
        <w:rPr>
          <w:rFonts w:hint="eastAsia" w:hAnsi="宋体"/>
          <w:b/>
          <w:bCs/>
          <w:color w:val="auto"/>
          <w:kern w:val="2"/>
          <w:sz w:val="32"/>
          <w:szCs w:val="32"/>
        </w:rPr>
        <w:t>前附表</w:t>
      </w:r>
      <w:bookmarkEnd w:id="4"/>
    </w:p>
    <w:tbl>
      <w:tblPr>
        <w:tblStyle w:val="85"/>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bookmarkStart w:id="5" w:name="_Hlt74714665"/>
            <w:bookmarkEnd w:id="5"/>
            <w:bookmarkStart w:id="6" w:name="_Hlt74730295"/>
            <w:bookmarkEnd w:id="6"/>
            <w:bookmarkStart w:id="7" w:name="_Hlt74730208"/>
            <w:bookmarkStart w:id="8" w:name="_Toc331502480"/>
            <w:bookmarkStart w:id="9" w:name="_Toc91899872"/>
            <w:bookmarkStart w:id="10" w:name="_Hlt74730112"/>
            <w:r>
              <w:rPr>
                <w:rFonts w:hint="eastAsia" w:ascii="宋体" w:hAnsi="宋体"/>
                <w:color w:val="auto"/>
                <w:sz w:val="24"/>
              </w:rPr>
              <w:t>序号</w:t>
            </w:r>
          </w:p>
        </w:tc>
        <w:tc>
          <w:tcPr>
            <w:tcW w:w="8371" w:type="dxa"/>
            <w:tcBorders>
              <w:top w:val="single" w:color="auto" w:sz="4" w:space="0"/>
              <w:left w:val="single" w:color="auto" w:sz="4" w:space="0"/>
              <w:bottom w:val="single" w:color="auto" w:sz="4" w:space="0"/>
            </w:tcBorders>
            <w:vAlign w:val="center"/>
          </w:tcPr>
          <w:p>
            <w:pPr>
              <w:snapToGrid w:val="0"/>
              <w:spacing w:line="240" w:lineRule="auto"/>
              <w:jc w:val="center"/>
              <w:rPr>
                <w:rFonts w:ascii="宋体"/>
                <w:color w:val="auto"/>
                <w:sz w:val="24"/>
                <w:szCs w:val="20"/>
              </w:rPr>
            </w:pPr>
            <w:r>
              <w:rPr>
                <w:rFonts w:hint="eastAsia" w:ascii="宋体" w:hAnsi="宋体"/>
                <w:color w:val="auto"/>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1</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szCs w:val="20"/>
              </w:rPr>
            </w:pPr>
            <w:r>
              <w:rPr>
                <w:rFonts w:hint="eastAsia" w:ascii="宋体" w:hAnsi="宋体"/>
                <w:color w:val="auto"/>
                <w:sz w:val="24"/>
              </w:rPr>
              <w:t>项目名称：</w:t>
            </w:r>
            <w:r>
              <w:rPr>
                <w:rFonts w:hint="eastAsia" w:ascii="宋体" w:hAnsi="宋体"/>
                <w:color w:val="auto"/>
                <w:sz w:val="24"/>
                <w:lang w:eastAsia="zh-CN"/>
              </w:rPr>
              <w:t>台州市路桥区行政服务中心触摸评价查询终端硬件采购项目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2</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szCs w:val="20"/>
              </w:rPr>
            </w:pPr>
            <w:r>
              <w:rPr>
                <w:rFonts w:hint="eastAsia" w:ascii="宋体" w:hAnsi="宋体"/>
                <w:color w:val="auto"/>
                <w:sz w:val="24"/>
              </w:rPr>
              <w:t>采购数量及单位：</w:t>
            </w:r>
            <w:r>
              <w:rPr>
                <w:rFonts w:hint="eastAsia" w:ascii="宋体" w:hAnsi="宋体" w:cs="宋体"/>
                <w:color w:val="auto"/>
                <w:kern w:val="0"/>
                <w:sz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3</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rPr>
            </w:pPr>
            <w:r>
              <w:rPr>
                <w:rFonts w:hint="eastAsia" w:ascii="宋体" w:hAnsi="宋体"/>
                <w:color w:val="auto"/>
                <w:sz w:val="24"/>
              </w:rPr>
              <w:t>投标报价要求及费用：</w:t>
            </w:r>
          </w:p>
          <w:p>
            <w:pPr>
              <w:numPr>
                <w:ilvl w:val="0"/>
                <w:numId w:val="32"/>
              </w:numPr>
              <w:snapToGrid w:val="0"/>
              <w:spacing w:line="240" w:lineRule="auto"/>
              <w:rPr>
                <w:rFonts w:ascii="宋体"/>
                <w:color w:val="auto"/>
                <w:sz w:val="24"/>
              </w:rPr>
            </w:pPr>
            <w:r>
              <w:rPr>
                <w:rFonts w:hint="eastAsia" w:ascii="宋体" w:hAnsi="宋体"/>
                <w:color w:val="auto"/>
                <w:sz w:val="24"/>
              </w:rPr>
              <w:t>本项目投标应以人民币报价，</w:t>
            </w:r>
            <w:r>
              <w:rPr>
                <w:rFonts w:hint="eastAsia" w:ascii="宋体" w:hAnsi="宋体" w:cs="宋体"/>
                <w:color w:val="auto"/>
                <w:sz w:val="24"/>
              </w:rPr>
              <w:t>最高限价为</w:t>
            </w:r>
            <w:r>
              <w:rPr>
                <w:rFonts w:hint="eastAsia" w:ascii="宋体" w:hAnsi="宋体" w:cs="宋体"/>
                <w:color w:val="auto"/>
                <w:sz w:val="24"/>
                <w:u w:val="single"/>
                <w:lang w:val="en-US" w:eastAsia="zh-CN"/>
              </w:rPr>
              <w:t>2</w:t>
            </w:r>
            <w:r>
              <w:rPr>
                <w:rFonts w:ascii="宋体" w:hAnsi="宋体" w:cs="宋体"/>
                <w:color w:val="auto"/>
                <w:sz w:val="24"/>
                <w:u w:val="single"/>
              </w:rPr>
              <w:t>00000</w:t>
            </w:r>
            <w:r>
              <w:rPr>
                <w:rFonts w:hint="eastAsia" w:ascii="宋体" w:hAnsi="宋体" w:cs="宋体"/>
                <w:color w:val="auto"/>
                <w:sz w:val="24"/>
              </w:rPr>
              <w:t>元，超过最高限价的，按无效标处理</w:t>
            </w:r>
            <w:r>
              <w:rPr>
                <w:rFonts w:hint="eastAsia" w:ascii="宋体" w:hAnsi="宋体"/>
                <w:color w:val="auto"/>
                <w:sz w:val="24"/>
              </w:rPr>
              <w:t>；</w:t>
            </w:r>
          </w:p>
          <w:p>
            <w:pPr>
              <w:snapToGrid w:val="0"/>
              <w:spacing w:line="240" w:lineRule="auto"/>
              <w:rPr>
                <w:rFonts w:ascii="宋体"/>
                <w:color w:val="auto"/>
                <w:sz w:val="24"/>
                <w:szCs w:val="20"/>
              </w:rPr>
            </w:pPr>
            <w:r>
              <w:rPr>
                <w:rFonts w:ascii="宋体" w:hAnsi="宋体"/>
                <w:color w:val="auto"/>
                <w:sz w:val="24"/>
              </w:rPr>
              <w:t>2</w:t>
            </w:r>
            <w:r>
              <w:rPr>
                <w:rFonts w:hint="eastAsia" w:ascii="宋体" w:hAnsi="宋体"/>
                <w:color w:val="auto"/>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4</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szCs w:val="20"/>
              </w:rPr>
            </w:pPr>
            <w:r>
              <w:rPr>
                <w:rFonts w:hint="eastAsia" w:ascii="宋体" w:hAnsi="宋体"/>
                <w:color w:val="auto"/>
                <w:sz w:val="24"/>
              </w:rPr>
              <w:t>投标保证金：</w:t>
            </w:r>
            <w:r>
              <w:rPr>
                <w:rFonts w:hint="eastAsia" w:ascii="宋体" w:hAnsi="宋体" w:cs="宋体"/>
                <w:color w:val="auto"/>
                <w:sz w:val="24"/>
              </w:rPr>
              <w:t>见招标公告要求</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5</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szCs w:val="20"/>
              </w:rPr>
            </w:pPr>
            <w:r>
              <w:rPr>
                <w:rFonts w:hint="eastAsia" w:ascii="宋体" w:hAnsi="宋体"/>
                <w:color w:val="auto"/>
                <w:sz w:val="24"/>
              </w:rPr>
              <w:t>现场踏勘：招标人不组织现场踏勘。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6</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szCs w:val="20"/>
              </w:rPr>
            </w:pPr>
            <w:r>
              <w:rPr>
                <w:rFonts w:hint="eastAsia" w:ascii="宋体" w:hAnsi="宋体"/>
                <w:color w:val="auto"/>
                <w:sz w:val="24"/>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37"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7</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szCs w:val="20"/>
              </w:rPr>
            </w:pPr>
            <w:r>
              <w:rPr>
                <w:rFonts w:hint="eastAsia" w:ascii="宋体" w:hAnsi="宋体"/>
                <w:color w:val="auto"/>
                <w:sz w:val="24"/>
              </w:rPr>
              <w:t>答疑与澄清：投标人如认为招标文件表述不清晰、存在歧视性、排他性或者其他违法内容的，应当于</w:t>
            </w:r>
            <w:r>
              <w:rPr>
                <w:rFonts w:hint="eastAsia" w:ascii="宋体" w:hAnsi="宋体"/>
                <w:color w:val="auto"/>
                <w:sz w:val="24"/>
                <w:u w:val="single"/>
              </w:rPr>
              <w:t>收到招标文件</w:t>
            </w:r>
            <w:r>
              <w:rPr>
                <w:rFonts w:ascii="宋体" w:hAnsi="宋体"/>
                <w:color w:val="auto"/>
                <w:sz w:val="24"/>
                <w:u w:val="single"/>
              </w:rPr>
              <w:t>7</w:t>
            </w:r>
            <w:r>
              <w:rPr>
                <w:rFonts w:hint="eastAsia" w:ascii="宋体" w:hAnsi="宋体"/>
                <w:color w:val="auto"/>
                <w:sz w:val="24"/>
                <w:u w:val="single"/>
              </w:rPr>
              <w:t>日内</w:t>
            </w:r>
            <w:r>
              <w:rPr>
                <w:rFonts w:hint="eastAsia" w:ascii="宋体" w:hAnsi="宋体"/>
                <w:color w:val="auto"/>
                <w:sz w:val="24"/>
              </w:rPr>
              <w:t>，以书面形式要求招标采购单位作出书面解释、澄清或者向招标采购单位提出书面质疑；招标采购单位将于</w:t>
            </w:r>
            <w:r>
              <w:rPr>
                <w:rFonts w:hint="eastAsia" w:ascii="宋体" w:hAnsi="宋体"/>
                <w:color w:val="auto"/>
                <w:sz w:val="24"/>
                <w:u w:val="single"/>
              </w:rPr>
              <w:t>开标截止时间</w:t>
            </w:r>
            <w:r>
              <w:rPr>
                <w:rFonts w:hint="eastAsia" w:ascii="宋体" w:hAnsi="宋体"/>
                <w:color w:val="auto"/>
                <w:sz w:val="24"/>
              </w:rPr>
              <w:t>前答疑；答疑内容是招标文件的组成部份，并将以书面形式送达所有已报名的投标人；因其他紧急情况影响本项目正常招标活动的，招标采购单位将于投标截止时间前书面通知所有已报名的投标人。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3"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8</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auto"/>
                <w:sz w:val="24"/>
              </w:rPr>
            </w:pPr>
            <w:r>
              <w:rPr>
                <w:rFonts w:hint="eastAsia" w:ascii="宋体" w:hAnsi="宋体"/>
                <w:color w:val="auto"/>
                <w:sz w:val="24"/>
              </w:rPr>
              <w:t>投标文件组成：</w:t>
            </w:r>
          </w:p>
          <w:p>
            <w:pPr>
              <w:snapToGrid w:val="0"/>
              <w:spacing w:line="240" w:lineRule="auto"/>
              <w:rPr>
                <w:rFonts w:hint="eastAsia" w:ascii="宋体" w:hAnsi="宋体"/>
                <w:b/>
                <w:bCs/>
                <w:color w:val="auto"/>
                <w:sz w:val="24"/>
                <w:u w:val="single"/>
              </w:rPr>
            </w:pPr>
            <w:r>
              <w:rPr>
                <w:rFonts w:hint="eastAsia" w:ascii="宋体" w:hAnsi="宋体"/>
                <w:color w:val="auto"/>
                <w:sz w:val="24"/>
                <w:u w:val="single"/>
              </w:rPr>
              <w:t>投标文件由技术资信标和报价文件组成，各需正本一份，副本</w:t>
            </w:r>
            <w:r>
              <w:rPr>
                <w:rFonts w:hint="eastAsia" w:ascii="宋体" w:hAnsi="宋体"/>
                <w:color w:val="auto"/>
                <w:sz w:val="24"/>
                <w:u w:val="single"/>
                <w:lang w:eastAsia="zh-CN"/>
              </w:rPr>
              <w:t>六</w:t>
            </w:r>
            <w:r>
              <w:rPr>
                <w:rFonts w:hint="eastAsia" w:ascii="宋体" w:hAnsi="宋体"/>
                <w:color w:val="auto"/>
                <w:sz w:val="24"/>
                <w:u w:val="single"/>
              </w:rPr>
              <w:t>份。</w:t>
            </w:r>
            <w:r>
              <w:rPr>
                <w:rFonts w:hint="eastAsia" w:ascii="宋体" w:hAnsi="宋体"/>
                <w:b/>
                <w:bCs/>
                <w:color w:val="auto"/>
                <w:sz w:val="24"/>
                <w:u w:val="single"/>
              </w:rPr>
              <w:t>其中</w:t>
            </w:r>
            <w:r>
              <w:rPr>
                <w:rFonts w:hint="eastAsia" w:ascii="宋体" w:hAnsi="宋体"/>
                <w:b/>
                <w:bCs/>
                <w:color w:val="auto"/>
                <w:sz w:val="24"/>
                <w:u w:val="single"/>
                <w:lang w:eastAsia="zh-CN"/>
              </w:rPr>
              <w:t>技术资信标中的</w:t>
            </w:r>
            <w:r>
              <w:rPr>
                <w:rFonts w:hint="eastAsia" w:ascii="宋体" w:hAnsi="宋体"/>
                <w:b/>
                <w:bCs/>
                <w:color w:val="auto"/>
                <w:sz w:val="24"/>
                <w:u w:val="single"/>
              </w:rPr>
              <w:t>实物样机</w:t>
            </w:r>
            <w:r>
              <w:rPr>
                <w:rFonts w:hint="eastAsia" w:ascii="宋体" w:hAnsi="宋体"/>
                <w:b/>
                <w:bCs/>
                <w:color w:val="auto"/>
                <w:sz w:val="24"/>
                <w:u w:val="single"/>
                <w:lang w:eastAsia="zh-CN"/>
              </w:rPr>
              <w:t>须提供</w:t>
            </w:r>
            <w:r>
              <w:rPr>
                <w:rFonts w:hint="eastAsia" w:ascii="宋体" w:hAnsi="宋体"/>
                <w:b/>
                <w:bCs/>
                <w:color w:val="auto"/>
                <w:sz w:val="24"/>
                <w:u w:val="single"/>
              </w:rPr>
              <w:t>一份</w:t>
            </w:r>
            <w:r>
              <w:rPr>
                <w:rFonts w:hint="eastAsia" w:ascii="宋体" w:hAnsi="宋体"/>
                <w:b/>
                <w:bCs/>
                <w:color w:val="auto"/>
                <w:sz w:val="24"/>
                <w:u w:val="single"/>
                <w:lang w:eastAsia="zh-CN"/>
              </w:rPr>
              <w:t>，业绩合同原件材料提供一份</w:t>
            </w:r>
            <w:r>
              <w:rPr>
                <w:rFonts w:hint="eastAsia" w:ascii="宋体" w:hAnsi="宋体"/>
                <w:b/>
                <w:bCs/>
                <w:color w:val="auto"/>
                <w:sz w:val="24"/>
                <w:u w:val="single"/>
              </w:rPr>
              <w:t>。</w:t>
            </w:r>
          </w:p>
          <w:p>
            <w:pPr>
              <w:snapToGrid w:val="0"/>
              <w:spacing w:line="240" w:lineRule="auto"/>
              <w:rPr>
                <w:rFonts w:ascii="宋体"/>
                <w:color w:val="auto"/>
                <w:sz w:val="24"/>
                <w:szCs w:val="20"/>
              </w:rPr>
            </w:pPr>
            <w:r>
              <w:rPr>
                <w:rFonts w:hint="eastAsia" w:ascii="宋体" w:hAnsi="宋体"/>
                <w:color w:val="auto"/>
                <w:sz w:val="24"/>
                <w:u w:val="single"/>
              </w:rPr>
              <w:t>注：投标文件份数未按规定数量提交的将做无效标处理。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9</w:t>
            </w:r>
          </w:p>
        </w:tc>
        <w:tc>
          <w:tcPr>
            <w:tcW w:w="8371" w:type="dxa"/>
            <w:tcBorders>
              <w:top w:val="single" w:color="auto" w:sz="4" w:space="0"/>
              <w:left w:val="single" w:color="auto" w:sz="4" w:space="0"/>
              <w:bottom w:val="single" w:color="auto" w:sz="4" w:space="0"/>
            </w:tcBorders>
            <w:vAlign w:val="center"/>
          </w:tcPr>
          <w:p>
            <w:pPr>
              <w:spacing w:before="60" w:after="60" w:line="380" w:lineRule="exact"/>
              <w:ind w:right="62"/>
              <w:rPr>
                <w:rFonts w:ascii="宋体"/>
                <w:color w:val="auto"/>
                <w:sz w:val="24"/>
              </w:rPr>
            </w:pPr>
            <w:commentRangeStart w:id="0"/>
            <w:r>
              <w:rPr>
                <w:rFonts w:hint="eastAsia" w:ascii="宋体" w:hAnsi="宋体"/>
                <w:color w:val="auto"/>
                <w:sz w:val="24"/>
              </w:rPr>
              <w:t>投标截止时间及地点：</w:t>
            </w:r>
          </w:p>
          <w:p>
            <w:pPr>
              <w:spacing w:before="60" w:after="60" w:line="380" w:lineRule="exact"/>
              <w:ind w:right="62"/>
              <w:rPr>
                <w:rFonts w:ascii="宋体"/>
                <w:color w:val="auto"/>
                <w:kern w:val="0"/>
                <w:sz w:val="24"/>
              </w:rPr>
            </w:pPr>
            <w:r>
              <w:rPr>
                <w:rFonts w:hint="eastAsia" w:ascii="宋体" w:hAnsi="宋体"/>
                <w:color w:val="auto"/>
                <w:kern w:val="0"/>
                <w:sz w:val="24"/>
              </w:rPr>
              <w:t>时间：</w:t>
            </w:r>
            <w:r>
              <w:rPr>
                <w:rFonts w:ascii="宋体" w:hAnsi="宋体" w:cs="仿宋_GB2312"/>
                <w:color w:val="auto"/>
                <w:sz w:val="24"/>
                <w:lang w:val="zh-CN"/>
              </w:rPr>
              <w:t>2017</w:t>
            </w:r>
            <w:r>
              <w:rPr>
                <w:rFonts w:hint="eastAsia" w:ascii="宋体" w:hAnsi="宋体" w:cs="仿宋_GB2312"/>
                <w:color w:val="auto"/>
                <w:sz w:val="24"/>
                <w:lang w:val="zh-CN"/>
              </w:rPr>
              <w:t>年</w:t>
            </w:r>
            <w:r>
              <w:rPr>
                <w:rFonts w:hint="eastAsia" w:ascii="宋体" w:hAnsi="宋体" w:cs="仿宋_GB2312"/>
                <w:color w:val="auto"/>
                <w:sz w:val="24"/>
                <w:u w:val="single"/>
                <w:lang w:val="en-US" w:eastAsia="zh-CN"/>
              </w:rPr>
              <w:t>10</w:t>
            </w:r>
            <w:r>
              <w:rPr>
                <w:rFonts w:ascii="宋体" w:hAnsi="宋体" w:cs="仿宋_GB2312"/>
                <w:color w:val="auto"/>
                <w:sz w:val="24"/>
                <w:u w:val="single"/>
              </w:rPr>
              <w:t xml:space="preserve"> </w:t>
            </w:r>
            <w:r>
              <w:rPr>
                <w:rFonts w:hint="eastAsia" w:ascii="宋体" w:hAnsi="宋体" w:cs="仿宋_GB2312"/>
                <w:color w:val="auto"/>
                <w:sz w:val="24"/>
                <w:lang w:val="zh-CN"/>
              </w:rPr>
              <w:t>月</w:t>
            </w:r>
            <w:r>
              <w:rPr>
                <w:rFonts w:ascii="宋体" w:hAnsi="宋体" w:cs="仿宋_GB2312"/>
                <w:color w:val="auto"/>
                <w:sz w:val="24"/>
                <w:u w:val="single"/>
              </w:rPr>
              <w:t xml:space="preserve"> </w:t>
            </w:r>
            <w:r>
              <w:rPr>
                <w:rFonts w:hint="eastAsia" w:ascii="宋体" w:hAnsi="宋体" w:cs="仿宋_GB2312"/>
                <w:color w:val="auto"/>
                <w:sz w:val="24"/>
                <w:u w:val="single"/>
                <w:lang w:val="en-US" w:eastAsia="zh-CN"/>
              </w:rPr>
              <w:t>13</w:t>
            </w:r>
            <w:r>
              <w:rPr>
                <w:rFonts w:ascii="宋体" w:hAnsi="宋体" w:cs="仿宋_GB2312"/>
                <w:color w:val="auto"/>
                <w:sz w:val="24"/>
                <w:u w:val="single"/>
              </w:rPr>
              <w:t xml:space="preserve"> </w:t>
            </w:r>
            <w:r>
              <w:rPr>
                <w:rFonts w:hint="eastAsia" w:ascii="宋体" w:hAnsi="宋体" w:cs="仿宋_GB2312"/>
                <w:color w:val="auto"/>
                <w:sz w:val="24"/>
                <w:lang w:val="zh-CN"/>
              </w:rPr>
              <w:t>日</w:t>
            </w:r>
            <w:r>
              <w:rPr>
                <w:rFonts w:ascii="宋体" w:hAnsi="宋体" w:cs="仿宋_GB2312"/>
                <w:color w:val="auto"/>
                <w:sz w:val="24"/>
                <w:u w:val="single"/>
              </w:rPr>
              <w:t xml:space="preserve"> </w:t>
            </w:r>
            <w:r>
              <w:rPr>
                <w:rFonts w:hint="eastAsia" w:ascii="宋体" w:hAnsi="宋体" w:cs="仿宋_GB2312"/>
                <w:color w:val="auto"/>
                <w:sz w:val="24"/>
                <w:u w:val="single"/>
                <w:lang w:val="en-US" w:eastAsia="zh-CN"/>
              </w:rPr>
              <w:t>09</w:t>
            </w:r>
            <w:r>
              <w:rPr>
                <w:rFonts w:ascii="宋体" w:hAnsi="宋体" w:cs="仿宋_GB2312"/>
                <w:color w:val="auto"/>
                <w:sz w:val="24"/>
                <w:u w:val="single"/>
              </w:rPr>
              <w:t xml:space="preserve"> </w:t>
            </w:r>
            <w:r>
              <w:rPr>
                <w:rFonts w:hint="eastAsia" w:ascii="宋体" w:hAnsi="宋体" w:cs="仿宋_GB2312"/>
                <w:color w:val="auto"/>
                <w:sz w:val="24"/>
                <w:lang w:val="zh-CN"/>
              </w:rPr>
              <w:t>时</w:t>
            </w:r>
            <w:r>
              <w:rPr>
                <w:rFonts w:ascii="宋体" w:hAnsi="宋体" w:cs="仿宋_GB2312"/>
                <w:color w:val="auto"/>
                <w:sz w:val="24"/>
                <w:u w:val="single"/>
              </w:rPr>
              <w:t xml:space="preserve"> </w:t>
            </w:r>
            <w:r>
              <w:rPr>
                <w:rFonts w:hint="eastAsia" w:ascii="宋体" w:hAnsi="宋体" w:cs="仿宋_GB2312"/>
                <w:color w:val="auto"/>
                <w:sz w:val="24"/>
                <w:u w:val="single"/>
                <w:lang w:val="en-US" w:eastAsia="zh-CN"/>
              </w:rPr>
              <w:t>30</w:t>
            </w:r>
            <w:r>
              <w:rPr>
                <w:rFonts w:ascii="宋体" w:hAnsi="宋体" w:cs="仿宋_GB2312"/>
                <w:color w:val="auto"/>
                <w:sz w:val="24"/>
                <w:u w:val="single"/>
              </w:rPr>
              <w:t xml:space="preserve"> </w:t>
            </w:r>
            <w:r>
              <w:rPr>
                <w:rFonts w:hint="eastAsia" w:ascii="宋体" w:hAnsi="宋体" w:cs="仿宋_GB2312"/>
                <w:color w:val="auto"/>
                <w:sz w:val="24"/>
                <w:lang w:val="zh-CN"/>
              </w:rPr>
              <w:t>分</w:t>
            </w:r>
            <w:r>
              <w:rPr>
                <w:rFonts w:hint="eastAsia" w:ascii="宋体" w:hAnsi="宋体"/>
                <w:color w:val="auto"/>
                <w:kern w:val="0"/>
                <w:sz w:val="24"/>
              </w:rPr>
              <w:t>止（北京时间）</w:t>
            </w:r>
          </w:p>
          <w:p>
            <w:pPr>
              <w:snapToGrid w:val="0"/>
              <w:spacing w:line="240" w:lineRule="auto"/>
              <w:rPr>
                <w:rFonts w:ascii="宋体"/>
                <w:color w:val="auto"/>
                <w:sz w:val="24"/>
                <w:szCs w:val="20"/>
              </w:rPr>
            </w:pPr>
            <w:r>
              <w:rPr>
                <w:rFonts w:hint="eastAsia" w:ascii="宋体" w:hAnsi="宋体"/>
                <w:color w:val="auto"/>
                <w:kern w:val="0"/>
                <w:sz w:val="24"/>
              </w:rPr>
              <w:t>地点：</w:t>
            </w:r>
            <w:r>
              <w:rPr>
                <w:rFonts w:ascii="宋体" w:hAnsi="宋体"/>
                <w:b/>
                <w:color w:val="auto"/>
                <w:sz w:val="24"/>
                <w:u w:val="single"/>
              </w:rPr>
              <w:t xml:space="preserve"> </w:t>
            </w:r>
            <w:r>
              <w:rPr>
                <w:rFonts w:hint="eastAsia" w:ascii="宋体" w:hAnsi="宋体"/>
                <w:b/>
                <w:color w:val="auto"/>
                <w:sz w:val="24"/>
                <w:u w:val="single"/>
              </w:rPr>
              <w:t>路桥区南官大道</w:t>
            </w:r>
            <w:r>
              <w:rPr>
                <w:rFonts w:ascii="宋体" w:hAnsi="宋体"/>
                <w:b/>
                <w:color w:val="auto"/>
                <w:sz w:val="24"/>
                <w:u w:val="single"/>
              </w:rPr>
              <w:t>271</w:t>
            </w:r>
            <w:r>
              <w:rPr>
                <w:rFonts w:hint="eastAsia" w:ascii="宋体" w:hAnsi="宋体"/>
                <w:b/>
                <w:color w:val="auto"/>
                <w:sz w:val="24"/>
                <w:u w:val="single"/>
              </w:rPr>
              <w:t>号红十字会应急救护培训基地三楼（路桥区委党校对面）</w:t>
            </w:r>
            <w:commentRangeEnd w:id="0"/>
            <w:r>
              <w:rPr>
                <w:color w:val="auto"/>
              </w:rPr>
              <w:commentReference w:id="0"/>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10</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rPr>
            </w:pPr>
            <w:commentRangeStart w:id="1"/>
            <w:r>
              <w:rPr>
                <w:rFonts w:hint="eastAsia" w:ascii="宋体" w:hAnsi="宋体"/>
                <w:color w:val="auto"/>
                <w:sz w:val="24"/>
              </w:rPr>
              <w:t>开标时间及地点：</w:t>
            </w:r>
          </w:p>
          <w:p>
            <w:pPr>
              <w:spacing w:before="60" w:after="60"/>
              <w:ind w:right="62"/>
              <w:rPr>
                <w:rFonts w:ascii="宋体" w:cs="宋体"/>
                <w:color w:val="auto"/>
              </w:rPr>
            </w:pPr>
            <w:r>
              <w:rPr>
                <w:rFonts w:hint="eastAsia" w:ascii="宋体" w:hAnsi="宋体" w:cs="仿宋_GB2312"/>
                <w:color w:val="auto"/>
                <w:sz w:val="24"/>
                <w:lang w:val="zh-CN"/>
              </w:rPr>
              <w:t>时间：</w:t>
            </w:r>
            <w:r>
              <w:rPr>
                <w:rFonts w:ascii="宋体" w:hAnsi="宋体" w:cs="仿宋_GB2312"/>
                <w:color w:val="auto"/>
                <w:sz w:val="24"/>
                <w:lang w:val="zh-CN"/>
              </w:rPr>
              <w:t>2017</w:t>
            </w:r>
            <w:r>
              <w:rPr>
                <w:rFonts w:hint="eastAsia" w:ascii="宋体" w:hAnsi="宋体" w:cs="仿宋_GB2312"/>
                <w:color w:val="auto"/>
                <w:sz w:val="24"/>
                <w:lang w:val="zh-CN"/>
              </w:rPr>
              <w:t>年</w:t>
            </w:r>
            <w:r>
              <w:rPr>
                <w:rFonts w:hint="eastAsia" w:ascii="宋体" w:hAnsi="宋体" w:cs="仿宋_GB2312"/>
                <w:color w:val="auto"/>
                <w:sz w:val="24"/>
                <w:u w:val="single"/>
                <w:lang w:val="en-US" w:eastAsia="zh-CN"/>
              </w:rPr>
              <w:t>10</w:t>
            </w:r>
            <w:r>
              <w:rPr>
                <w:rFonts w:ascii="宋体" w:hAnsi="宋体" w:cs="仿宋_GB2312"/>
                <w:color w:val="auto"/>
                <w:sz w:val="24"/>
                <w:u w:val="single"/>
              </w:rPr>
              <w:t xml:space="preserve"> </w:t>
            </w:r>
            <w:r>
              <w:rPr>
                <w:rFonts w:hint="eastAsia" w:ascii="宋体" w:hAnsi="宋体" w:cs="仿宋_GB2312"/>
                <w:color w:val="auto"/>
                <w:sz w:val="24"/>
                <w:lang w:val="zh-CN"/>
              </w:rPr>
              <w:t>月</w:t>
            </w:r>
            <w:r>
              <w:rPr>
                <w:rFonts w:ascii="宋体" w:hAnsi="宋体" w:cs="仿宋_GB2312"/>
                <w:color w:val="auto"/>
                <w:sz w:val="24"/>
                <w:u w:val="single"/>
              </w:rPr>
              <w:t xml:space="preserve"> </w:t>
            </w:r>
            <w:r>
              <w:rPr>
                <w:rFonts w:hint="eastAsia" w:ascii="宋体" w:hAnsi="宋体" w:cs="仿宋_GB2312"/>
                <w:color w:val="auto"/>
                <w:sz w:val="24"/>
                <w:u w:val="single"/>
                <w:lang w:val="en-US" w:eastAsia="zh-CN"/>
              </w:rPr>
              <w:t>13</w:t>
            </w:r>
            <w:r>
              <w:rPr>
                <w:rFonts w:ascii="宋体" w:hAnsi="宋体" w:cs="仿宋_GB2312"/>
                <w:color w:val="auto"/>
                <w:sz w:val="24"/>
                <w:u w:val="single"/>
              </w:rPr>
              <w:t xml:space="preserve"> </w:t>
            </w:r>
            <w:r>
              <w:rPr>
                <w:rFonts w:hint="eastAsia" w:ascii="宋体" w:hAnsi="宋体" w:cs="仿宋_GB2312"/>
                <w:color w:val="auto"/>
                <w:sz w:val="24"/>
                <w:lang w:val="zh-CN"/>
              </w:rPr>
              <w:t>日</w:t>
            </w:r>
            <w:r>
              <w:rPr>
                <w:rFonts w:ascii="宋体" w:hAnsi="宋体" w:cs="仿宋_GB2312"/>
                <w:color w:val="auto"/>
                <w:sz w:val="24"/>
                <w:u w:val="single"/>
              </w:rPr>
              <w:t xml:space="preserve"> </w:t>
            </w:r>
            <w:r>
              <w:rPr>
                <w:rFonts w:hint="eastAsia" w:ascii="宋体" w:hAnsi="宋体" w:cs="仿宋_GB2312"/>
                <w:color w:val="auto"/>
                <w:sz w:val="24"/>
                <w:u w:val="single"/>
                <w:lang w:val="en-US" w:eastAsia="zh-CN"/>
              </w:rPr>
              <w:t>09</w:t>
            </w:r>
            <w:r>
              <w:rPr>
                <w:rFonts w:ascii="宋体" w:hAnsi="宋体" w:cs="仿宋_GB2312"/>
                <w:color w:val="auto"/>
                <w:sz w:val="24"/>
                <w:u w:val="single"/>
              </w:rPr>
              <w:t xml:space="preserve"> </w:t>
            </w:r>
            <w:r>
              <w:rPr>
                <w:rFonts w:hint="eastAsia" w:ascii="宋体" w:hAnsi="宋体" w:cs="仿宋_GB2312"/>
                <w:color w:val="auto"/>
                <w:sz w:val="24"/>
                <w:lang w:val="zh-CN"/>
              </w:rPr>
              <w:t>时</w:t>
            </w:r>
            <w:r>
              <w:rPr>
                <w:rFonts w:ascii="宋体" w:hAnsi="宋体" w:cs="仿宋_GB2312"/>
                <w:color w:val="auto"/>
                <w:sz w:val="24"/>
                <w:u w:val="single"/>
              </w:rPr>
              <w:t xml:space="preserve"> </w:t>
            </w:r>
            <w:r>
              <w:rPr>
                <w:rFonts w:hint="eastAsia" w:ascii="宋体" w:hAnsi="宋体" w:cs="仿宋_GB2312"/>
                <w:color w:val="auto"/>
                <w:sz w:val="24"/>
                <w:u w:val="single"/>
                <w:lang w:val="en-US" w:eastAsia="zh-CN"/>
              </w:rPr>
              <w:t>30</w:t>
            </w:r>
            <w:r>
              <w:rPr>
                <w:rFonts w:ascii="宋体" w:hAnsi="宋体" w:cs="仿宋_GB2312"/>
                <w:color w:val="auto"/>
                <w:sz w:val="24"/>
                <w:u w:val="single"/>
              </w:rPr>
              <w:t xml:space="preserve"> </w:t>
            </w:r>
            <w:r>
              <w:rPr>
                <w:rFonts w:hint="eastAsia" w:ascii="宋体" w:hAnsi="宋体" w:cs="仿宋_GB2312"/>
                <w:color w:val="auto"/>
                <w:sz w:val="24"/>
                <w:lang w:val="zh-CN"/>
              </w:rPr>
              <w:t>分</w:t>
            </w:r>
            <w:r>
              <w:rPr>
                <w:rFonts w:hint="eastAsia" w:ascii="宋体" w:hAnsi="宋体"/>
                <w:color w:val="auto"/>
                <w:kern w:val="0"/>
                <w:sz w:val="24"/>
              </w:rPr>
              <w:t>止（北京时间）</w:t>
            </w:r>
          </w:p>
          <w:p>
            <w:pPr>
              <w:snapToGrid w:val="0"/>
              <w:spacing w:line="240" w:lineRule="auto"/>
              <w:rPr>
                <w:rFonts w:ascii="宋体"/>
                <w:color w:val="auto"/>
                <w:sz w:val="24"/>
              </w:rPr>
            </w:pPr>
            <w:r>
              <w:rPr>
                <w:rFonts w:hint="eastAsia" w:ascii="宋体" w:hAnsi="宋体"/>
                <w:color w:val="auto"/>
              </w:rPr>
              <w:t>地点：</w:t>
            </w:r>
            <w:r>
              <w:rPr>
                <w:rFonts w:ascii="宋体" w:hAnsi="宋体"/>
                <w:b/>
                <w:color w:val="auto"/>
                <w:sz w:val="24"/>
                <w:u w:val="single"/>
              </w:rPr>
              <w:t xml:space="preserve"> </w:t>
            </w:r>
            <w:r>
              <w:rPr>
                <w:rFonts w:hint="eastAsia" w:ascii="宋体" w:hAnsi="宋体"/>
                <w:b/>
                <w:color w:val="auto"/>
                <w:sz w:val="24"/>
                <w:u w:val="single"/>
              </w:rPr>
              <w:t>路桥区南官大道</w:t>
            </w:r>
            <w:r>
              <w:rPr>
                <w:rFonts w:ascii="宋体" w:hAnsi="宋体"/>
                <w:b/>
                <w:color w:val="auto"/>
                <w:sz w:val="24"/>
                <w:u w:val="single"/>
              </w:rPr>
              <w:t>271</w:t>
            </w:r>
            <w:r>
              <w:rPr>
                <w:rFonts w:hint="eastAsia" w:ascii="宋体" w:hAnsi="宋体"/>
                <w:b/>
                <w:color w:val="auto"/>
                <w:sz w:val="24"/>
                <w:u w:val="single"/>
              </w:rPr>
              <w:t>号红十字会应急救护培训基地三楼（路桥区委党校对面）</w:t>
            </w:r>
            <w:commentRangeEnd w:id="1"/>
            <w:r>
              <w:rPr>
                <w:color w:val="auto"/>
              </w:rPr>
              <w:commentReference w:id="1"/>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11</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auto"/>
                <w:sz w:val="24"/>
                <w:szCs w:val="20"/>
              </w:rPr>
            </w:pPr>
            <w:r>
              <w:rPr>
                <w:rFonts w:hint="eastAsia" w:ascii="宋体" w:hAnsi="宋体"/>
                <w:color w:val="auto"/>
                <w:sz w:val="24"/>
              </w:rPr>
              <w:t>评标办法：综合评估法。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12</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auto"/>
                <w:sz w:val="24"/>
                <w:szCs w:val="20"/>
              </w:rPr>
            </w:pPr>
            <w:r>
              <w:rPr>
                <w:rFonts w:hint="eastAsia" w:ascii="宋体" w:hAnsi="宋体"/>
                <w:color w:val="auto"/>
                <w:sz w:val="24"/>
              </w:rPr>
              <w:t>评标结果公示：评标结束后，评标结果公示于</w:t>
            </w:r>
            <w:r>
              <w:rPr>
                <w:rFonts w:hint="eastAsia" w:ascii="宋体" w:hAnsi="宋体" w:cs="Arial"/>
                <w:color w:val="auto"/>
                <w:sz w:val="24"/>
              </w:rPr>
              <w:t>浙江省政府采购网</w:t>
            </w:r>
            <w:r>
              <w:rPr>
                <w:rFonts w:ascii="宋体" w:hAnsi="宋体" w:cs="Arial"/>
                <w:color w:val="auto"/>
                <w:sz w:val="24"/>
              </w:rPr>
              <w:t>(http://www.zjzfcg.gov.cn/new/)</w:t>
            </w:r>
            <w:r>
              <w:rPr>
                <w:rFonts w:hint="eastAsia" w:ascii="宋体" w:hAnsi="宋体" w:cs="Arial"/>
                <w:color w:val="auto"/>
                <w:sz w:val="24"/>
              </w:rPr>
              <w:t>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13</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auto"/>
                <w:sz w:val="24"/>
                <w:szCs w:val="20"/>
              </w:rPr>
            </w:pPr>
            <w:r>
              <w:rPr>
                <w:rFonts w:hint="eastAsia" w:ascii="宋体" w:hAnsi="宋体"/>
                <w:color w:val="auto"/>
                <w:sz w:val="24"/>
              </w:rPr>
              <w:t>中标公告及中标通知书：评标结束后，中标公告发布于上述媒体；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14</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auto"/>
                <w:sz w:val="24"/>
                <w:szCs w:val="20"/>
              </w:rPr>
            </w:pPr>
            <w:r>
              <w:rPr>
                <w:rFonts w:hint="eastAsia" w:ascii="宋体" w:hAnsi="宋体"/>
                <w:color w:val="auto"/>
                <w:sz w:val="24"/>
              </w:rPr>
              <w:t>投标保证金退还（不计息）：除招标文件规定不予退还保证金的情形外，中标通知书发出后</w:t>
            </w:r>
            <w:r>
              <w:rPr>
                <w:rFonts w:ascii="宋体" w:hAnsi="宋体"/>
                <w:color w:val="auto"/>
                <w:sz w:val="24"/>
              </w:rPr>
              <w:t>10</w:t>
            </w:r>
            <w:r>
              <w:rPr>
                <w:rFonts w:hint="eastAsia" w:ascii="宋体" w:hAnsi="宋体"/>
                <w:color w:val="auto"/>
                <w:sz w:val="24"/>
              </w:rPr>
              <w:t>个工作日内，以电汇或转账方式退还投标保证金。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15</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auto"/>
                <w:sz w:val="24"/>
                <w:szCs w:val="20"/>
              </w:rPr>
            </w:pPr>
            <w:r>
              <w:rPr>
                <w:rFonts w:hint="eastAsia" w:ascii="宋体" w:hAnsi="宋体"/>
                <w:color w:val="auto"/>
                <w:sz w:val="24"/>
              </w:rPr>
              <w:t>签订合同时间：中标通知书发出后</w:t>
            </w:r>
            <w:r>
              <w:rPr>
                <w:rFonts w:ascii="宋体" w:hAnsi="宋体"/>
                <w:color w:val="auto"/>
                <w:sz w:val="24"/>
              </w:rPr>
              <w:t>30</w:t>
            </w:r>
            <w:r>
              <w:rPr>
                <w:rFonts w:hint="eastAsia" w:ascii="宋体" w:hAnsi="宋体"/>
                <w:color w:val="auto"/>
                <w:sz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16</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auto"/>
                <w:sz w:val="24"/>
                <w:szCs w:val="20"/>
              </w:rPr>
            </w:pPr>
            <w:r>
              <w:rPr>
                <w:rFonts w:hint="eastAsia" w:ascii="宋体" w:hAnsi="宋体"/>
                <w:color w:val="auto"/>
                <w:sz w:val="24"/>
              </w:rPr>
              <w:t>履约保证金的收取</w:t>
            </w:r>
            <w:r>
              <w:rPr>
                <w:rFonts w:ascii="宋体" w:hAnsi="宋体"/>
                <w:color w:val="auto"/>
                <w:sz w:val="24"/>
              </w:rPr>
              <w:t>:</w:t>
            </w:r>
            <w:r>
              <w:rPr>
                <w:rFonts w:hint="eastAsia" w:ascii="宋体" w:hAnsi="宋体"/>
                <w:color w:val="auto"/>
                <w:sz w:val="24"/>
              </w:rPr>
              <w:t>履约保证金按合同总金额的</w:t>
            </w:r>
            <w:r>
              <w:rPr>
                <w:rFonts w:ascii="宋体" w:hAnsi="宋体"/>
                <w:color w:val="auto"/>
                <w:sz w:val="24"/>
                <w:u w:val="single"/>
              </w:rPr>
              <w:t xml:space="preserve"> 10 </w:t>
            </w:r>
            <w:r>
              <w:rPr>
                <w:rFonts w:ascii="宋体" w:hAnsi="宋体"/>
                <w:color w:val="auto"/>
                <w:sz w:val="24"/>
              </w:rPr>
              <w:t>%</w:t>
            </w:r>
            <w:r>
              <w:rPr>
                <w:rFonts w:hint="eastAsia" w:ascii="宋体" w:hAnsi="宋体"/>
                <w:color w:val="auto"/>
                <w:sz w:val="24"/>
              </w:rPr>
              <w:t>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17</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auto"/>
                <w:sz w:val="24"/>
                <w:szCs w:val="20"/>
              </w:rPr>
            </w:pPr>
            <w:r>
              <w:rPr>
                <w:rFonts w:hint="eastAsia" w:ascii="宋体" w:hAnsi="宋体"/>
                <w:color w:val="auto"/>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18</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szCs w:val="20"/>
              </w:rPr>
            </w:pPr>
            <w:r>
              <w:rPr>
                <w:rFonts w:hint="eastAsia" w:ascii="宋体" w:hAnsi="宋体"/>
                <w:color w:val="auto"/>
                <w:sz w:val="24"/>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19</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szCs w:val="20"/>
              </w:rPr>
            </w:pPr>
            <w:r>
              <w:rPr>
                <w:rFonts w:hint="eastAsia" w:ascii="宋体" w:hAnsi="宋体"/>
                <w:color w:val="auto"/>
                <w:sz w:val="24"/>
              </w:rPr>
              <w:t>投标文件有效期：</w:t>
            </w:r>
            <w:r>
              <w:rPr>
                <w:rFonts w:hint="eastAsia" w:ascii="宋体" w:hAnsi="宋体" w:cs="宋体"/>
                <w:color w:val="auto"/>
                <w:sz w:val="24"/>
              </w:rPr>
              <w:t>自投标截止日起</w:t>
            </w:r>
            <w:r>
              <w:rPr>
                <w:rFonts w:ascii="宋体" w:hAnsi="宋体" w:cs="宋体"/>
                <w:color w:val="auto"/>
                <w:sz w:val="24"/>
                <w:u w:val="single"/>
              </w:rPr>
              <w:t xml:space="preserve"> 90 </w:t>
            </w:r>
            <w:r>
              <w:rPr>
                <w:rFonts w:hint="eastAsia" w:ascii="宋体" w:hAnsi="宋体" w:cs="宋体"/>
                <w:color w:val="auto"/>
                <w:sz w:val="24"/>
              </w:rPr>
              <w:t>日历天。如招标人认为必要，经投标人同意可延长。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rPr>
            </w:pPr>
            <w:r>
              <w:rPr>
                <w:rFonts w:ascii="宋体" w:hAnsi="宋体"/>
                <w:color w:val="auto"/>
                <w:sz w:val="24"/>
              </w:rPr>
              <w:t>20</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szCs w:val="20"/>
              </w:rPr>
            </w:pPr>
            <w:r>
              <w:rPr>
                <w:rFonts w:hint="eastAsia" w:ascii="宋体" w:hAnsi="宋体"/>
                <w:color w:val="auto"/>
                <w:sz w:val="24"/>
              </w:rPr>
              <w:t>解释：本招标文件的解释权属于招标人或招标代理单位。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rPr>
            </w:pPr>
            <w:r>
              <w:rPr>
                <w:rFonts w:ascii="宋体" w:hAnsi="宋体"/>
                <w:color w:val="auto"/>
                <w:sz w:val="24"/>
              </w:rPr>
              <w:t>21</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rPr>
            </w:pPr>
            <w:r>
              <w:rPr>
                <w:rFonts w:hint="eastAsia" w:ascii="宋体" w:hAnsi="宋体" w:cs="宋体"/>
                <w:b/>
                <w:color w:val="auto"/>
                <w:sz w:val="24"/>
              </w:rPr>
              <w:t>特别需要注意事项：</w:t>
            </w:r>
            <w:r>
              <w:rPr>
                <w:rFonts w:hint="eastAsia" w:ascii="宋体" w:hAnsi="宋体" w:cs="宋体"/>
                <w:color w:val="auto"/>
                <w:sz w:val="24"/>
              </w:rPr>
              <w:t>招标文件中打“▲”为实质性响应条款。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rPr>
            </w:pPr>
            <w:r>
              <w:rPr>
                <w:rFonts w:ascii="宋体" w:hAnsi="宋体"/>
                <w:color w:val="auto"/>
                <w:sz w:val="24"/>
              </w:rPr>
              <w:t>22</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s="宋体"/>
                <w:b/>
                <w:color w:val="auto"/>
                <w:sz w:val="24"/>
              </w:rPr>
            </w:pPr>
            <w:r>
              <w:rPr>
                <w:rFonts w:hint="eastAsia" w:ascii="宋体" w:hAnsi="宋体" w:cs="宋体"/>
                <w:color w:val="auto"/>
                <w:sz w:val="24"/>
              </w:rPr>
              <w:t>▲</w:t>
            </w:r>
            <w:r>
              <w:rPr>
                <w:rFonts w:hint="eastAsia" w:ascii="宋体" w:hAnsi="宋体"/>
                <w:b/>
                <w:bCs/>
                <w:color w:val="auto"/>
                <w:sz w:val="24"/>
              </w:rPr>
              <w:t>工期：</w:t>
            </w:r>
            <w:r>
              <w:rPr>
                <w:rFonts w:hint="eastAsia" w:ascii="宋体" w:hAnsi="宋体"/>
                <w:color w:val="auto"/>
                <w:sz w:val="24"/>
                <w:lang w:val="en-US" w:eastAsia="zh-CN"/>
              </w:rPr>
              <w:t>2</w:t>
            </w:r>
            <w:r>
              <w:rPr>
                <w:rFonts w:ascii="宋体" w:hAnsi="宋体"/>
                <w:color w:val="auto"/>
                <w:sz w:val="24"/>
                <w:lang w:val="zh-CN"/>
              </w:rPr>
              <w:t>0</w:t>
            </w:r>
            <w:r>
              <w:rPr>
                <w:rFonts w:hint="eastAsia" w:ascii="宋体" w:hAnsi="宋体"/>
                <w:color w:val="auto"/>
                <w:sz w:val="24"/>
              </w:rPr>
              <w:t>工作</w:t>
            </w:r>
            <w:r>
              <w:rPr>
                <w:rFonts w:hint="eastAsia" w:ascii="宋体" w:hAnsi="宋体"/>
                <w:color w:val="auto"/>
                <w:sz w:val="24"/>
                <w:lang w:val="zh-CN"/>
              </w:rPr>
              <w:t>日完成终端铺设及投入试运行。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rPr>
            </w:pPr>
            <w:r>
              <w:rPr>
                <w:rFonts w:ascii="宋体" w:hAnsi="宋体"/>
                <w:color w:val="auto"/>
                <w:sz w:val="24"/>
              </w:rPr>
              <w:t>23</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b/>
                <w:bCs/>
                <w:color w:val="auto"/>
                <w:sz w:val="24"/>
              </w:rPr>
            </w:pPr>
            <w:r>
              <w:rPr>
                <w:rFonts w:hint="eastAsia" w:ascii="宋体" w:hAnsi="宋体"/>
                <w:b/>
                <w:bCs/>
                <w:color w:val="auto"/>
                <w:sz w:val="24"/>
              </w:rPr>
              <w:t>质量标准</w:t>
            </w:r>
            <w:r>
              <w:rPr>
                <w:rFonts w:ascii="宋体" w:hAnsi="宋体"/>
                <w:color w:val="auto"/>
                <w:sz w:val="24"/>
              </w:rPr>
              <w:t>:</w:t>
            </w:r>
            <w:r>
              <w:rPr>
                <w:rFonts w:hint="eastAsia" w:ascii="宋体" w:hAnsi="宋体"/>
                <w:color w:val="auto"/>
                <w:sz w:val="24"/>
              </w:rPr>
              <w:t>符合国家相关标准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rPr>
            </w:pPr>
            <w:r>
              <w:rPr>
                <w:rFonts w:ascii="宋体" w:hAnsi="宋体"/>
                <w:color w:val="auto"/>
                <w:sz w:val="24"/>
              </w:rPr>
              <w:t>24</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b/>
                <w:bCs/>
                <w:color w:val="auto"/>
                <w:sz w:val="24"/>
              </w:rPr>
            </w:pPr>
            <w:r>
              <w:rPr>
                <w:rFonts w:hint="eastAsia" w:ascii="宋体" w:hAnsi="宋体"/>
                <w:b/>
                <w:bCs/>
                <w:color w:val="auto"/>
                <w:sz w:val="24"/>
              </w:rPr>
              <w:t>投标文件递交要求：</w:t>
            </w:r>
          </w:p>
          <w:p>
            <w:pPr>
              <w:autoSpaceDE w:val="0"/>
              <w:autoSpaceDN w:val="0"/>
              <w:snapToGrid w:val="0"/>
              <w:spacing w:line="240" w:lineRule="auto"/>
              <w:textAlignment w:val="bottom"/>
              <w:rPr>
                <w:rFonts w:ascii="宋体"/>
                <w:color w:val="auto"/>
                <w:sz w:val="24"/>
              </w:rPr>
            </w:pPr>
            <w:r>
              <w:rPr>
                <w:rFonts w:ascii="宋体" w:hAnsi="宋体"/>
                <w:color w:val="auto"/>
                <w:sz w:val="24"/>
              </w:rPr>
              <w:t>1</w:t>
            </w:r>
            <w:r>
              <w:rPr>
                <w:rFonts w:hint="eastAsia" w:ascii="宋体" w:hAnsi="宋体"/>
                <w:color w:val="auto"/>
                <w:sz w:val="24"/>
              </w:rPr>
              <w:t>、投标人提交投标担保；</w:t>
            </w:r>
          </w:p>
          <w:p>
            <w:pPr>
              <w:autoSpaceDE w:val="0"/>
              <w:autoSpaceDN w:val="0"/>
              <w:snapToGrid w:val="0"/>
              <w:spacing w:line="240" w:lineRule="auto"/>
              <w:textAlignment w:val="bottom"/>
              <w:rPr>
                <w:rFonts w:ascii="宋体"/>
                <w:b/>
                <w:bCs/>
                <w:color w:val="auto"/>
                <w:sz w:val="24"/>
              </w:rPr>
            </w:pPr>
            <w:r>
              <w:rPr>
                <w:rFonts w:ascii="宋体" w:hAnsi="宋体"/>
                <w:color w:val="auto"/>
                <w:sz w:val="24"/>
              </w:rPr>
              <w:t>2</w:t>
            </w:r>
            <w:r>
              <w:rPr>
                <w:rFonts w:hint="eastAsia" w:ascii="宋体" w:hAnsi="宋体"/>
                <w:color w:val="auto"/>
                <w:sz w:val="24"/>
              </w:rPr>
              <w:t>、投标人委托代理人应持本人有效身份证明原件和针对本工程的法定代表人授权委托书原件（详见附件）参加开标会议。如投标人的法定代表人参加开标会议的，投标人可以不委派委托代理人参加开标会议，法定代表人应持本人有效身份证明原件。</w:t>
            </w:r>
          </w:p>
        </w:tc>
      </w:tr>
    </w:tbl>
    <w:p>
      <w:pPr>
        <w:pStyle w:val="20"/>
        <w:widowControl w:val="0"/>
        <w:adjustRightInd/>
        <w:snapToGrid/>
        <w:spacing w:line="240" w:lineRule="auto"/>
        <w:ind w:right="480" w:firstLine="0"/>
        <w:rPr>
          <w:rFonts w:hAnsi="宋体"/>
          <w:b/>
          <w:bCs/>
          <w:color w:val="auto"/>
          <w:kern w:val="2"/>
          <w:sz w:val="32"/>
          <w:szCs w:val="32"/>
        </w:rPr>
      </w:pPr>
    </w:p>
    <w:p>
      <w:pPr>
        <w:pStyle w:val="20"/>
        <w:widowControl w:val="0"/>
        <w:adjustRightInd/>
        <w:snapToGrid/>
        <w:spacing w:line="240" w:lineRule="auto"/>
        <w:ind w:right="480" w:firstLine="420"/>
        <w:jc w:val="center"/>
        <w:rPr>
          <w:rFonts w:hAnsi="宋体"/>
          <w:b/>
          <w:bCs/>
          <w:color w:val="auto"/>
          <w:kern w:val="2"/>
          <w:sz w:val="32"/>
          <w:szCs w:val="32"/>
        </w:rPr>
      </w:pPr>
    </w:p>
    <w:p>
      <w:pPr>
        <w:pStyle w:val="20"/>
        <w:widowControl w:val="0"/>
        <w:adjustRightInd/>
        <w:snapToGrid/>
        <w:spacing w:line="240" w:lineRule="auto"/>
        <w:ind w:right="480" w:firstLine="420"/>
        <w:jc w:val="center"/>
        <w:rPr>
          <w:rFonts w:hAnsi="宋体"/>
          <w:b/>
          <w:bCs/>
          <w:color w:val="auto"/>
          <w:kern w:val="2"/>
          <w:sz w:val="32"/>
          <w:szCs w:val="32"/>
        </w:rPr>
      </w:pPr>
    </w:p>
    <w:p>
      <w:pPr>
        <w:pStyle w:val="20"/>
        <w:widowControl w:val="0"/>
        <w:adjustRightInd/>
        <w:snapToGrid/>
        <w:spacing w:line="240" w:lineRule="auto"/>
        <w:ind w:right="480" w:firstLine="420"/>
        <w:jc w:val="center"/>
        <w:rPr>
          <w:rFonts w:hAnsi="宋体"/>
          <w:b/>
          <w:bCs/>
          <w:color w:val="auto"/>
          <w:kern w:val="2"/>
          <w:sz w:val="32"/>
          <w:szCs w:val="32"/>
        </w:rPr>
      </w:pPr>
    </w:p>
    <w:p>
      <w:pPr>
        <w:pStyle w:val="20"/>
        <w:widowControl w:val="0"/>
        <w:adjustRightInd/>
        <w:snapToGrid/>
        <w:spacing w:line="240" w:lineRule="auto"/>
        <w:ind w:right="480" w:firstLine="420"/>
        <w:jc w:val="center"/>
        <w:rPr>
          <w:rFonts w:hAnsi="宋体"/>
          <w:b/>
          <w:bCs/>
          <w:color w:val="auto"/>
          <w:kern w:val="2"/>
          <w:sz w:val="32"/>
          <w:szCs w:val="32"/>
        </w:rPr>
      </w:pPr>
    </w:p>
    <w:p>
      <w:pPr>
        <w:pStyle w:val="20"/>
        <w:widowControl w:val="0"/>
        <w:adjustRightInd/>
        <w:snapToGrid/>
        <w:spacing w:line="240" w:lineRule="auto"/>
        <w:ind w:right="480" w:firstLine="420"/>
        <w:jc w:val="center"/>
        <w:rPr>
          <w:rFonts w:hAnsi="宋体"/>
          <w:b/>
          <w:bCs/>
          <w:color w:val="auto"/>
          <w:kern w:val="2"/>
          <w:sz w:val="32"/>
          <w:szCs w:val="32"/>
        </w:rPr>
      </w:pPr>
      <w:r>
        <w:rPr>
          <w:rFonts w:hint="eastAsia" w:hAnsi="宋体"/>
          <w:b/>
          <w:bCs/>
          <w:color w:val="auto"/>
          <w:kern w:val="2"/>
          <w:sz w:val="32"/>
          <w:szCs w:val="32"/>
        </w:rPr>
        <w:t>一、总则</w:t>
      </w:r>
    </w:p>
    <w:p>
      <w:pPr>
        <w:pStyle w:val="39"/>
        <w:snapToGrid w:val="0"/>
        <w:spacing w:before="120" w:after="120" w:line="240" w:lineRule="auto"/>
        <w:rPr>
          <w:rFonts w:hAnsi="宋体" w:cs="宋体"/>
          <w:b/>
          <w:color w:val="auto"/>
          <w:sz w:val="24"/>
          <w:szCs w:val="24"/>
        </w:rPr>
      </w:pPr>
      <w:r>
        <w:rPr>
          <w:rFonts w:hint="eastAsia" w:hAnsi="宋体" w:cs="宋体"/>
          <w:b/>
          <w:color w:val="auto"/>
          <w:sz w:val="24"/>
          <w:szCs w:val="24"/>
        </w:rPr>
        <w:t>一</w:t>
      </w:r>
      <w:r>
        <w:rPr>
          <w:rFonts w:hAnsi="宋体" w:cs="宋体"/>
          <w:b/>
          <w:color w:val="auto"/>
          <w:sz w:val="24"/>
          <w:szCs w:val="24"/>
        </w:rPr>
        <w:t xml:space="preserve">   </w:t>
      </w:r>
      <w:r>
        <w:rPr>
          <w:rFonts w:hint="eastAsia" w:hAnsi="宋体" w:cs="宋体"/>
          <w:b/>
          <w:color w:val="auto"/>
          <w:sz w:val="24"/>
          <w:szCs w:val="24"/>
        </w:rPr>
        <w:t>总</w:t>
      </w:r>
      <w:r>
        <w:rPr>
          <w:rFonts w:hAnsi="宋体" w:cs="宋体"/>
          <w:b/>
          <w:color w:val="auto"/>
          <w:sz w:val="24"/>
          <w:szCs w:val="24"/>
        </w:rPr>
        <w:t xml:space="preserve">  </w:t>
      </w:r>
      <w:r>
        <w:rPr>
          <w:rFonts w:hint="eastAsia" w:hAnsi="宋体" w:cs="宋体"/>
          <w:b/>
          <w:color w:val="auto"/>
          <w:sz w:val="24"/>
          <w:szCs w:val="24"/>
        </w:rPr>
        <w:t>则</w:t>
      </w:r>
    </w:p>
    <w:p>
      <w:pPr>
        <w:snapToGrid w:val="0"/>
        <w:spacing w:beforeLines="50"/>
        <w:ind w:firstLine="472" w:firstLineChars="196"/>
        <w:jc w:val="left"/>
        <w:outlineLvl w:val="1"/>
        <w:rPr>
          <w:rFonts w:ascii="宋体" w:cs="宋体"/>
          <w:b/>
          <w:color w:val="auto"/>
          <w:sz w:val="24"/>
        </w:rPr>
      </w:pPr>
      <w:r>
        <w:rPr>
          <w:rFonts w:hint="eastAsia" w:ascii="宋体" w:hAnsi="宋体" w:cs="宋体"/>
          <w:b/>
          <w:color w:val="auto"/>
          <w:sz w:val="24"/>
        </w:rPr>
        <w:t>（一）</w:t>
      </w:r>
      <w:r>
        <w:rPr>
          <w:rFonts w:ascii="宋体" w:hAnsi="宋体" w:cs="宋体"/>
          <w:b/>
          <w:color w:val="auto"/>
          <w:sz w:val="24"/>
        </w:rPr>
        <w:t xml:space="preserve"> </w:t>
      </w:r>
      <w:r>
        <w:rPr>
          <w:rFonts w:hint="eastAsia" w:ascii="宋体" w:hAnsi="宋体" w:cs="宋体"/>
          <w:b/>
          <w:color w:val="auto"/>
          <w:sz w:val="24"/>
        </w:rPr>
        <w:t>适用范围</w:t>
      </w:r>
    </w:p>
    <w:p>
      <w:pPr>
        <w:snapToGrid w:val="0"/>
        <w:ind w:firstLine="480" w:firstLineChars="200"/>
        <w:jc w:val="left"/>
        <w:rPr>
          <w:rFonts w:ascii="宋体" w:cs="宋体"/>
          <w:color w:val="auto"/>
          <w:sz w:val="24"/>
        </w:rPr>
      </w:pPr>
      <w:r>
        <w:rPr>
          <w:rFonts w:hint="eastAsia" w:ascii="宋体" w:hAnsi="宋体" w:cs="宋体"/>
          <w:color w:val="auto"/>
          <w:sz w:val="24"/>
        </w:rPr>
        <w:t>本招标文件适用于</w:t>
      </w:r>
      <w:r>
        <w:rPr>
          <w:rFonts w:hint="eastAsia" w:ascii="宋体" w:hAnsi="宋体"/>
          <w:color w:val="auto"/>
          <w:sz w:val="24"/>
          <w:u w:val="single"/>
        </w:rPr>
        <w:t>台州市路桥区人民政府行政服务中心</w:t>
      </w:r>
      <w:r>
        <w:rPr>
          <w:rFonts w:hint="eastAsia" w:ascii="宋体" w:hAnsi="宋体" w:cs="宋体"/>
          <w:bCs/>
          <w:color w:val="auto"/>
          <w:sz w:val="24"/>
        </w:rPr>
        <w:t>单位</w:t>
      </w:r>
      <w:r>
        <w:rPr>
          <w:rFonts w:hint="eastAsia" w:ascii="宋体" w:hAnsi="宋体"/>
          <w:color w:val="auto"/>
          <w:sz w:val="24"/>
          <w:u w:val="single"/>
          <w:lang w:eastAsia="zh-CN"/>
        </w:rPr>
        <w:t>台州市路桥区行政服务中心触摸评价查询终端硬件采购项目</w:t>
      </w:r>
      <w:r>
        <w:rPr>
          <w:rFonts w:hint="eastAsia" w:ascii="宋体" w:hAnsi="宋体" w:cs="宋体"/>
          <w:color w:val="auto"/>
          <w:sz w:val="24"/>
        </w:rPr>
        <w:t>的招标、投标、评标、定标、验收、合同履约、付款等行为（法律、法规另有规定的，从其规定）。</w:t>
      </w:r>
    </w:p>
    <w:p>
      <w:pPr>
        <w:snapToGrid w:val="0"/>
        <w:spacing w:beforeLines="50"/>
        <w:ind w:firstLine="472" w:firstLineChars="196"/>
        <w:jc w:val="left"/>
        <w:outlineLvl w:val="1"/>
        <w:rPr>
          <w:rFonts w:ascii="宋体" w:cs="宋体"/>
          <w:b/>
          <w:color w:val="auto"/>
          <w:sz w:val="24"/>
        </w:rPr>
      </w:pPr>
      <w:r>
        <w:rPr>
          <w:rFonts w:hint="eastAsia" w:ascii="宋体" w:hAnsi="宋体" w:cs="宋体"/>
          <w:b/>
          <w:color w:val="auto"/>
          <w:sz w:val="24"/>
        </w:rPr>
        <w:t>（二）定义</w:t>
      </w:r>
    </w:p>
    <w:p>
      <w:pPr>
        <w:snapToGrid w:val="0"/>
        <w:ind w:firstLine="480" w:firstLineChars="200"/>
        <w:jc w:val="left"/>
        <w:rPr>
          <w:rFonts w:ascii="宋体" w:cs="宋体"/>
          <w:color w:val="auto"/>
          <w:sz w:val="24"/>
        </w:rPr>
      </w:pPr>
      <w:r>
        <w:rPr>
          <w:rFonts w:ascii="宋体" w:hAnsi="宋体" w:cs="宋体"/>
          <w:color w:val="auto"/>
          <w:sz w:val="24"/>
        </w:rPr>
        <w:t>1.</w:t>
      </w:r>
      <w:r>
        <w:rPr>
          <w:rFonts w:hint="eastAsia" w:ascii="宋体" w:hAnsi="宋体" w:cs="宋体"/>
          <w:color w:val="auto"/>
          <w:sz w:val="24"/>
        </w:rPr>
        <w:t>招标采购单位系指组织本次招标活动的法人。</w:t>
      </w:r>
    </w:p>
    <w:p>
      <w:pPr>
        <w:snapToGrid w:val="0"/>
        <w:ind w:firstLine="480" w:firstLineChars="200"/>
        <w:jc w:val="left"/>
        <w:rPr>
          <w:rFonts w:ascii="宋体" w:cs="宋体"/>
          <w:color w:val="auto"/>
          <w:sz w:val="24"/>
        </w:rPr>
      </w:pPr>
      <w:r>
        <w:rPr>
          <w:rFonts w:ascii="宋体" w:hAnsi="宋体" w:cs="宋体"/>
          <w:color w:val="auto"/>
          <w:sz w:val="24"/>
        </w:rPr>
        <w:t>2.</w:t>
      </w:r>
      <w:r>
        <w:rPr>
          <w:rFonts w:hint="eastAsia" w:ascii="宋体" w:hAnsi="宋体" w:cs="宋体"/>
          <w:color w:val="auto"/>
          <w:sz w:val="24"/>
        </w:rPr>
        <w:t>“投标人”系指经认定有资格响应招标，参加投标竞争的法人或其他组织、自然人。</w:t>
      </w:r>
    </w:p>
    <w:p>
      <w:pPr>
        <w:snapToGrid w:val="0"/>
        <w:ind w:firstLine="480" w:firstLineChars="200"/>
        <w:jc w:val="left"/>
        <w:rPr>
          <w:rFonts w:ascii="宋体" w:cs="宋体"/>
          <w:color w:val="auto"/>
          <w:sz w:val="24"/>
        </w:rPr>
      </w:pPr>
      <w:r>
        <w:rPr>
          <w:rFonts w:ascii="宋体" w:hAnsi="宋体" w:cs="宋体"/>
          <w:color w:val="auto"/>
          <w:sz w:val="24"/>
        </w:rPr>
        <w:t>3.</w:t>
      </w:r>
      <w:r>
        <w:rPr>
          <w:rFonts w:hint="eastAsia" w:ascii="宋体" w:hAnsi="宋体" w:cs="宋体"/>
          <w:color w:val="auto"/>
          <w:sz w:val="24"/>
        </w:rPr>
        <w:t>“产品”、“货物”系指供方按招标文件规定，须向采购人提供的一切设备、保险、税金、备品备件、工具、手册及其它有关技术资料和材料。</w:t>
      </w:r>
    </w:p>
    <w:p>
      <w:pPr>
        <w:snapToGrid w:val="0"/>
        <w:ind w:firstLine="480" w:firstLineChars="200"/>
        <w:jc w:val="left"/>
        <w:rPr>
          <w:rFonts w:ascii="宋体" w:cs="宋体"/>
          <w:color w:val="auto"/>
          <w:sz w:val="24"/>
        </w:rPr>
      </w:pPr>
      <w:r>
        <w:rPr>
          <w:rFonts w:ascii="宋体" w:hAnsi="宋体" w:cs="宋体"/>
          <w:color w:val="auto"/>
          <w:sz w:val="24"/>
        </w:rPr>
        <w:t>4.</w:t>
      </w:r>
      <w:r>
        <w:rPr>
          <w:rFonts w:hint="eastAsia" w:ascii="宋体" w:hAnsi="宋体" w:cs="宋体"/>
          <w:color w:val="auto"/>
          <w:sz w:val="24"/>
        </w:rPr>
        <w:t>“服务”系指招标文件规定投标人须承担的安装、调试、技术协助、校准、培训、技术指导以及其他类似的义务。</w:t>
      </w:r>
    </w:p>
    <w:p>
      <w:pPr>
        <w:snapToGrid w:val="0"/>
        <w:ind w:firstLine="480" w:firstLineChars="200"/>
        <w:jc w:val="left"/>
        <w:rPr>
          <w:rFonts w:ascii="宋体" w:cs="宋体"/>
          <w:color w:val="auto"/>
          <w:sz w:val="24"/>
        </w:rPr>
      </w:pPr>
      <w:r>
        <w:rPr>
          <w:rFonts w:ascii="宋体" w:hAnsi="宋体" w:cs="宋体"/>
          <w:color w:val="auto"/>
          <w:sz w:val="24"/>
        </w:rPr>
        <w:t>5.</w:t>
      </w:r>
      <w:r>
        <w:rPr>
          <w:rFonts w:hint="eastAsia" w:ascii="宋体" w:hAnsi="宋体" w:cs="宋体"/>
          <w:color w:val="auto"/>
          <w:sz w:val="24"/>
        </w:rPr>
        <w:t>“项目”系指投标人按招标文件规定向采购人提供的产品和服务。</w:t>
      </w:r>
    </w:p>
    <w:p>
      <w:pPr>
        <w:snapToGrid w:val="0"/>
        <w:ind w:firstLine="480" w:firstLineChars="200"/>
        <w:jc w:val="left"/>
        <w:rPr>
          <w:rFonts w:ascii="宋体" w:cs="宋体"/>
          <w:color w:val="auto"/>
          <w:sz w:val="24"/>
        </w:rPr>
      </w:pPr>
      <w:r>
        <w:rPr>
          <w:rFonts w:ascii="宋体" w:hAnsi="宋体" w:cs="宋体"/>
          <w:color w:val="auto"/>
          <w:sz w:val="24"/>
        </w:rPr>
        <w:t>6.</w:t>
      </w:r>
      <w:r>
        <w:rPr>
          <w:rFonts w:hint="eastAsia" w:ascii="宋体" w:hAnsi="宋体" w:cs="宋体"/>
          <w:color w:val="auto"/>
          <w:sz w:val="24"/>
        </w:rPr>
        <w:t>“书面形式”包括信函、传真、电报等。</w:t>
      </w:r>
    </w:p>
    <w:p>
      <w:pPr>
        <w:snapToGrid w:val="0"/>
        <w:ind w:firstLine="480" w:firstLineChars="200"/>
        <w:jc w:val="left"/>
        <w:rPr>
          <w:rFonts w:ascii="宋体" w:cs="宋体"/>
          <w:color w:val="auto"/>
          <w:sz w:val="24"/>
        </w:rPr>
      </w:pPr>
      <w:r>
        <w:rPr>
          <w:rFonts w:ascii="宋体" w:hAnsi="宋体" w:cs="宋体"/>
          <w:color w:val="auto"/>
          <w:sz w:val="24"/>
        </w:rPr>
        <w:t>7.</w:t>
      </w:r>
      <w:r>
        <w:rPr>
          <w:rFonts w:hint="eastAsia" w:ascii="宋体" w:hAnsi="宋体" w:cs="宋体"/>
          <w:color w:val="auto"/>
          <w:sz w:val="24"/>
        </w:rPr>
        <w:t>“▲”系指实质性要求条款。</w:t>
      </w:r>
    </w:p>
    <w:p>
      <w:pPr>
        <w:snapToGrid w:val="0"/>
        <w:ind w:firstLine="480" w:firstLineChars="200"/>
        <w:jc w:val="left"/>
        <w:rPr>
          <w:rFonts w:ascii="宋体" w:cs="宋体"/>
          <w:color w:val="auto"/>
          <w:sz w:val="24"/>
        </w:rPr>
      </w:pPr>
      <w:r>
        <w:rPr>
          <w:rFonts w:ascii="宋体" w:hAnsi="宋体" w:cs="宋体"/>
          <w:color w:val="auto"/>
          <w:sz w:val="24"/>
        </w:rPr>
        <w:t>8.</w:t>
      </w:r>
      <w:r>
        <w:rPr>
          <w:rFonts w:hint="eastAsia" w:ascii="宋体" w:hAnsi="宋体" w:cs="宋体"/>
          <w:color w:val="auto"/>
          <w:sz w:val="24"/>
        </w:rPr>
        <w:t>甲方：合同中明确规定的实际购买服务的法人或其他组织和自然人</w:t>
      </w:r>
      <w:r>
        <w:rPr>
          <w:rFonts w:ascii="宋体" w:hAnsi="宋体" w:cs="宋体"/>
          <w:color w:val="auto"/>
          <w:sz w:val="24"/>
        </w:rPr>
        <w:t xml:space="preserve"> </w:t>
      </w:r>
      <w:r>
        <w:rPr>
          <w:rFonts w:hint="eastAsia" w:ascii="宋体" w:hAnsi="宋体" w:cs="宋体"/>
          <w:color w:val="auto"/>
          <w:sz w:val="24"/>
        </w:rPr>
        <w:t>。</w:t>
      </w:r>
    </w:p>
    <w:p>
      <w:pPr>
        <w:snapToGrid w:val="0"/>
        <w:ind w:firstLine="480" w:firstLineChars="200"/>
        <w:jc w:val="left"/>
        <w:rPr>
          <w:rFonts w:ascii="宋体" w:cs="宋体"/>
          <w:color w:val="auto"/>
          <w:sz w:val="24"/>
        </w:rPr>
      </w:pPr>
      <w:r>
        <w:rPr>
          <w:rFonts w:ascii="宋体" w:hAnsi="宋体" w:cs="宋体"/>
          <w:color w:val="auto"/>
          <w:sz w:val="24"/>
        </w:rPr>
        <w:t>9.</w:t>
      </w:r>
      <w:r>
        <w:rPr>
          <w:rFonts w:hint="eastAsia" w:ascii="宋体" w:hAnsi="宋体" w:cs="宋体"/>
          <w:color w:val="auto"/>
          <w:sz w:val="24"/>
        </w:rPr>
        <w:t>乙方：合同中规定的向甲方提供服务的法人或其他组织和自然人。</w:t>
      </w:r>
    </w:p>
    <w:p>
      <w:pPr>
        <w:snapToGrid w:val="0"/>
        <w:ind w:firstLine="480" w:firstLineChars="200"/>
        <w:jc w:val="left"/>
        <w:rPr>
          <w:rFonts w:ascii="宋体" w:cs="宋体"/>
          <w:color w:val="auto"/>
          <w:sz w:val="24"/>
        </w:rPr>
      </w:pPr>
      <w:r>
        <w:rPr>
          <w:rFonts w:ascii="宋体" w:hAnsi="宋体" w:cs="宋体"/>
          <w:color w:val="auto"/>
          <w:sz w:val="24"/>
        </w:rPr>
        <w:t>10.</w:t>
      </w:r>
      <w:r>
        <w:rPr>
          <w:rFonts w:hint="eastAsia" w:ascii="宋体" w:hAnsi="宋体" w:cs="宋体"/>
          <w:color w:val="auto"/>
          <w:sz w:val="24"/>
        </w:rPr>
        <w:t>知识产权：指专利权、商标权、著作权等无形资产专有权的统称。</w:t>
      </w:r>
    </w:p>
    <w:p>
      <w:pPr>
        <w:snapToGrid w:val="0"/>
        <w:ind w:firstLine="480" w:firstLineChars="200"/>
        <w:jc w:val="left"/>
        <w:rPr>
          <w:rFonts w:ascii="宋体" w:cs="宋体"/>
          <w:color w:val="auto"/>
          <w:sz w:val="24"/>
        </w:rPr>
      </w:pPr>
      <w:r>
        <w:rPr>
          <w:rFonts w:ascii="宋体" w:hAnsi="宋体" w:cs="宋体"/>
          <w:color w:val="auto"/>
          <w:sz w:val="24"/>
        </w:rPr>
        <w:t>11.</w:t>
      </w:r>
      <w:r>
        <w:rPr>
          <w:rFonts w:hint="eastAsia" w:ascii="宋体" w:hAnsi="宋体" w:cs="宋体"/>
          <w:color w:val="auto"/>
          <w:sz w:val="24"/>
        </w:rPr>
        <w:t>不可抗力：不能预见、不能避免并且不能克服的客观情况。</w:t>
      </w:r>
    </w:p>
    <w:p>
      <w:pPr>
        <w:snapToGrid w:val="0"/>
        <w:spacing w:beforeLines="50"/>
        <w:ind w:firstLine="472" w:firstLineChars="196"/>
        <w:jc w:val="left"/>
        <w:outlineLvl w:val="1"/>
        <w:rPr>
          <w:rFonts w:ascii="宋体" w:cs="宋体"/>
          <w:b/>
          <w:color w:val="auto"/>
          <w:sz w:val="24"/>
        </w:rPr>
      </w:pPr>
      <w:r>
        <w:rPr>
          <w:rFonts w:hint="eastAsia" w:ascii="宋体" w:hAnsi="宋体" w:cs="宋体"/>
          <w:b/>
          <w:color w:val="auto"/>
          <w:sz w:val="24"/>
        </w:rPr>
        <w:t>（三）招标方式</w:t>
      </w:r>
    </w:p>
    <w:p>
      <w:pPr>
        <w:snapToGrid w:val="0"/>
        <w:ind w:firstLine="480" w:firstLineChars="200"/>
        <w:jc w:val="left"/>
        <w:rPr>
          <w:rFonts w:ascii="宋体" w:cs="宋体"/>
          <w:color w:val="auto"/>
          <w:sz w:val="24"/>
        </w:rPr>
      </w:pPr>
      <w:r>
        <w:rPr>
          <w:rFonts w:hint="eastAsia" w:ascii="宋体" w:hAnsi="宋体" w:cs="宋体"/>
          <w:color w:val="auto"/>
          <w:sz w:val="24"/>
        </w:rPr>
        <w:t>本次招标采用公开招标方式进行。</w:t>
      </w:r>
    </w:p>
    <w:p>
      <w:pPr>
        <w:snapToGrid w:val="0"/>
        <w:spacing w:beforeLines="50"/>
        <w:ind w:firstLine="472" w:firstLineChars="196"/>
        <w:jc w:val="left"/>
        <w:outlineLvl w:val="1"/>
        <w:rPr>
          <w:rFonts w:ascii="宋体" w:cs="宋体"/>
          <w:b/>
          <w:color w:val="auto"/>
          <w:sz w:val="24"/>
        </w:rPr>
      </w:pPr>
      <w:r>
        <w:rPr>
          <w:rFonts w:hint="eastAsia" w:ascii="宋体" w:hAnsi="宋体" w:cs="宋体"/>
          <w:b/>
          <w:color w:val="auto"/>
          <w:sz w:val="24"/>
        </w:rPr>
        <w:t>（四）投标委托</w:t>
      </w:r>
    </w:p>
    <w:p>
      <w:pPr>
        <w:snapToGrid w:val="0"/>
        <w:ind w:firstLine="480" w:firstLineChars="200"/>
        <w:jc w:val="left"/>
        <w:rPr>
          <w:rFonts w:ascii="宋体" w:cs="宋体"/>
          <w:color w:val="auto"/>
          <w:sz w:val="24"/>
        </w:rPr>
      </w:pPr>
      <w:r>
        <w:rPr>
          <w:rFonts w:hint="eastAsia" w:ascii="宋体" w:hAnsi="宋体" w:cs="宋体"/>
          <w:color w:val="auto"/>
          <w:sz w:val="24"/>
        </w:rPr>
        <w:t>如投标人代表不是法定代表人，须有法定代表人出具的授权委托书。</w:t>
      </w:r>
    </w:p>
    <w:p>
      <w:pPr>
        <w:snapToGrid w:val="0"/>
        <w:spacing w:beforeLines="50"/>
        <w:ind w:firstLine="472" w:firstLineChars="196"/>
        <w:jc w:val="left"/>
        <w:outlineLvl w:val="1"/>
        <w:rPr>
          <w:rFonts w:ascii="宋体" w:cs="宋体"/>
          <w:b/>
          <w:color w:val="auto"/>
          <w:sz w:val="24"/>
        </w:rPr>
      </w:pPr>
      <w:r>
        <w:rPr>
          <w:rFonts w:hint="eastAsia" w:ascii="宋体" w:hAnsi="宋体" w:cs="宋体"/>
          <w:b/>
          <w:color w:val="auto"/>
          <w:sz w:val="24"/>
        </w:rPr>
        <w:t>（五）投标费用</w:t>
      </w:r>
    </w:p>
    <w:p>
      <w:pPr>
        <w:snapToGrid w:val="0"/>
        <w:ind w:firstLine="480" w:firstLineChars="200"/>
        <w:jc w:val="left"/>
        <w:rPr>
          <w:rFonts w:ascii="宋体" w:cs="宋体"/>
          <w:color w:val="auto"/>
          <w:sz w:val="24"/>
        </w:rPr>
      </w:pPr>
      <w:r>
        <w:rPr>
          <w:rFonts w:hint="eastAsia" w:ascii="宋体" w:hAnsi="宋体" w:cs="宋体"/>
          <w:color w:val="auto"/>
          <w:sz w:val="24"/>
        </w:rPr>
        <w:t>不论投标结果如何，投标人均应自行承担所有与投标有关的全部费用（招标文件有相反规定除外）。</w:t>
      </w:r>
    </w:p>
    <w:p>
      <w:pPr>
        <w:snapToGrid w:val="0"/>
        <w:ind w:firstLine="480" w:firstLineChars="200"/>
        <w:jc w:val="left"/>
        <w:rPr>
          <w:rFonts w:ascii="宋体" w:cs="宋体"/>
          <w:color w:val="auto"/>
          <w:sz w:val="24"/>
        </w:rPr>
      </w:pPr>
      <w:r>
        <w:rPr>
          <w:rFonts w:hint="eastAsia" w:ascii="宋体" w:hAnsi="宋体" w:cs="宋体"/>
          <w:color w:val="auto"/>
          <w:sz w:val="24"/>
        </w:rPr>
        <w:t>本项目代理服务费按</w:t>
      </w:r>
      <w:r>
        <w:rPr>
          <w:rFonts w:ascii="宋体" w:hAnsi="宋体" w:cs="宋体"/>
          <w:color w:val="auto"/>
          <w:sz w:val="24"/>
          <w:u w:val="single"/>
        </w:rPr>
        <w:t>3000</w:t>
      </w:r>
      <w:r>
        <w:rPr>
          <w:rFonts w:hint="eastAsia" w:ascii="宋体" w:hAnsi="宋体" w:cs="宋体"/>
          <w:color w:val="auto"/>
          <w:sz w:val="24"/>
          <w:u w:val="single"/>
        </w:rPr>
        <w:t>元</w:t>
      </w:r>
      <w:r>
        <w:rPr>
          <w:rFonts w:hint="eastAsia" w:ascii="宋体" w:hAnsi="宋体" w:cs="宋体"/>
          <w:color w:val="auto"/>
          <w:sz w:val="24"/>
        </w:rPr>
        <w:t>向中标人收取，中标人在领取中标通知书前支付，费用计入中标人投标费用内，招标人不再支付该部分费用给中标人。</w:t>
      </w:r>
    </w:p>
    <w:p>
      <w:pPr>
        <w:ind w:firstLine="482" w:firstLineChars="200"/>
        <w:rPr>
          <w:rFonts w:ascii="宋体"/>
          <w:b/>
          <w:color w:val="auto"/>
          <w:sz w:val="24"/>
        </w:rPr>
      </w:pPr>
      <w:r>
        <w:rPr>
          <w:rFonts w:hint="eastAsia" w:ascii="宋体" w:hAnsi="宋体" w:cs="宋体"/>
          <w:b/>
          <w:color w:val="auto"/>
          <w:sz w:val="24"/>
        </w:rPr>
        <w:t>（六）</w:t>
      </w:r>
      <w:r>
        <w:rPr>
          <w:rFonts w:hint="eastAsia" w:ascii="宋体" w:hAnsi="宋体"/>
          <w:b/>
          <w:color w:val="auto"/>
          <w:sz w:val="24"/>
        </w:rPr>
        <w:t>投标人应具备的资格要求</w:t>
      </w:r>
    </w:p>
    <w:p>
      <w:pPr>
        <w:ind w:firstLine="480" w:firstLineChars="200"/>
        <w:rPr>
          <w:rFonts w:ascii="宋体"/>
          <w:color w:val="auto"/>
          <w:sz w:val="24"/>
        </w:rPr>
      </w:pPr>
      <w:r>
        <w:rPr>
          <w:rFonts w:ascii="宋体" w:hAnsi="宋体"/>
          <w:color w:val="auto"/>
          <w:sz w:val="24"/>
        </w:rPr>
        <w:t>1</w:t>
      </w:r>
      <w:r>
        <w:rPr>
          <w:rFonts w:hint="eastAsia" w:ascii="宋体" w:hAnsi="宋体"/>
          <w:color w:val="auto"/>
          <w:sz w:val="24"/>
        </w:rPr>
        <w:t>、符合《中华人民共和国政府采购法》第二十二条规定的投标人资格条件。</w:t>
      </w:r>
    </w:p>
    <w:p>
      <w:pPr>
        <w:ind w:firstLine="480" w:firstLineChars="200"/>
        <w:rPr>
          <w:rFonts w:ascii="宋体"/>
          <w:color w:val="auto"/>
          <w:sz w:val="24"/>
        </w:rPr>
      </w:pPr>
      <w:r>
        <w:rPr>
          <w:rFonts w:ascii="宋体" w:hAnsi="宋体"/>
          <w:color w:val="auto"/>
          <w:sz w:val="24"/>
        </w:rPr>
        <w:t>2</w:t>
      </w:r>
      <w:r>
        <w:rPr>
          <w:rFonts w:hint="eastAsia" w:ascii="宋体" w:hAnsi="宋体"/>
          <w:color w:val="auto"/>
          <w:sz w:val="24"/>
        </w:rPr>
        <w:t>、投标人要求为国内独立的事业单位法人或独立企业法人。</w:t>
      </w:r>
    </w:p>
    <w:p>
      <w:pPr>
        <w:ind w:firstLine="480" w:firstLineChars="200"/>
        <w:rPr>
          <w:rFonts w:ascii="宋体"/>
          <w:color w:val="auto"/>
          <w:sz w:val="24"/>
        </w:rPr>
      </w:pPr>
      <w:r>
        <w:rPr>
          <w:rFonts w:ascii="宋体" w:hAnsi="宋体"/>
          <w:color w:val="auto"/>
          <w:sz w:val="24"/>
        </w:rPr>
        <w:t>3</w:t>
      </w:r>
      <w:r>
        <w:rPr>
          <w:rFonts w:hint="eastAsia" w:ascii="宋体" w:hAnsi="宋体"/>
          <w:color w:val="auto"/>
          <w:sz w:val="24"/>
        </w:rPr>
        <w:t>、本项目不接受联合体投标。</w:t>
      </w:r>
    </w:p>
    <w:p>
      <w:pPr>
        <w:snapToGrid w:val="0"/>
        <w:spacing w:beforeLines="50"/>
        <w:ind w:firstLine="472" w:firstLineChars="196"/>
        <w:rPr>
          <w:rFonts w:ascii="宋体" w:cs="宋体"/>
          <w:b/>
          <w:color w:val="auto"/>
          <w:kern w:val="0"/>
          <w:sz w:val="24"/>
        </w:rPr>
      </w:pPr>
      <w:r>
        <w:rPr>
          <w:rFonts w:hint="eastAsia" w:ascii="宋体" w:hAnsi="宋体" w:cs="宋体"/>
          <w:b/>
          <w:color w:val="auto"/>
          <w:sz w:val="24"/>
        </w:rPr>
        <w:t>（七）</w:t>
      </w:r>
      <w:r>
        <w:rPr>
          <w:rFonts w:hint="eastAsia" w:ascii="宋体" w:hAnsi="宋体" w:cs="宋体"/>
          <w:b/>
          <w:color w:val="auto"/>
          <w:kern w:val="0"/>
          <w:sz w:val="24"/>
        </w:rPr>
        <w:t>转包与分包</w:t>
      </w:r>
    </w:p>
    <w:p>
      <w:pPr>
        <w:snapToGrid w:val="0"/>
        <w:ind w:firstLine="480" w:firstLineChars="200"/>
        <w:rPr>
          <w:rFonts w:asci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本项目不允许转包。</w:t>
      </w:r>
    </w:p>
    <w:p>
      <w:pPr>
        <w:snapToGrid w:val="0"/>
        <w:ind w:firstLine="480" w:firstLineChars="200"/>
        <w:rPr>
          <w:rFonts w:ascii="宋体" w:cs="宋体"/>
          <w:color w:val="auto"/>
          <w:sz w:val="24"/>
        </w:rPr>
      </w:pPr>
      <w:r>
        <w:rPr>
          <w:rFonts w:ascii="宋体" w:hAnsi="宋体" w:cs="宋体"/>
          <w:color w:val="auto"/>
          <w:kern w:val="0"/>
          <w:sz w:val="24"/>
        </w:rPr>
        <w:t>2.</w:t>
      </w:r>
      <w:r>
        <w:rPr>
          <w:rFonts w:hint="eastAsia" w:ascii="宋体" w:hAnsi="宋体" w:cs="宋体"/>
          <w:color w:val="auto"/>
          <w:kern w:val="0"/>
          <w:sz w:val="24"/>
        </w:rPr>
        <w:t>本项目可以分包，但主体部分不得分包。本项目“主体部分”是指：</w:t>
      </w:r>
      <w:r>
        <w:rPr>
          <w:rFonts w:hint="eastAsia" w:ascii="宋体" w:hAnsi="宋体"/>
          <w:b/>
          <w:bCs/>
          <w:color w:val="auto"/>
          <w:sz w:val="24"/>
          <w:u w:val="single"/>
          <w:lang w:eastAsia="zh-CN"/>
        </w:rPr>
        <w:t>触摸评价查询终端硬件</w:t>
      </w:r>
      <w:r>
        <w:rPr>
          <w:rFonts w:hint="eastAsia" w:ascii="宋体" w:hAnsi="宋体"/>
          <w:color w:val="auto"/>
          <w:sz w:val="24"/>
        </w:rPr>
        <w:t>。</w:t>
      </w:r>
    </w:p>
    <w:p>
      <w:pPr>
        <w:snapToGrid w:val="0"/>
        <w:spacing w:beforeLines="50"/>
        <w:ind w:firstLine="472" w:firstLineChars="196"/>
        <w:jc w:val="left"/>
        <w:outlineLvl w:val="1"/>
        <w:rPr>
          <w:rFonts w:ascii="宋体" w:cs="宋体"/>
          <w:b/>
          <w:color w:val="auto"/>
          <w:sz w:val="24"/>
        </w:rPr>
      </w:pPr>
      <w:r>
        <w:rPr>
          <w:rFonts w:hint="eastAsia" w:ascii="宋体" w:hAnsi="宋体" w:cs="宋体"/>
          <w:b/>
          <w:color w:val="auto"/>
          <w:sz w:val="24"/>
        </w:rPr>
        <w:t>（八）特别说明：</w:t>
      </w:r>
    </w:p>
    <w:p>
      <w:pPr>
        <w:snapToGrid w:val="0"/>
        <w:ind w:firstLine="480" w:firstLineChars="200"/>
        <w:rPr>
          <w:rFonts w:ascii="宋体" w:cs="宋体"/>
          <w:color w:val="auto"/>
          <w:kern w:val="0"/>
          <w:sz w:val="24"/>
        </w:rPr>
      </w:pPr>
      <w:r>
        <w:rPr>
          <w:rFonts w:hint="eastAsia" w:ascii="宋体" w:hAnsi="宋体" w:cs="宋体"/>
          <w:color w:val="auto"/>
          <w:sz w:val="24"/>
        </w:rPr>
        <w:t>▲</w:t>
      </w:r>
      <w:r>
        <w:rPr>
          <w:rFonts w:ascii="宋体" w:hAnsi="宋体" w:cs="宋体"/>
          <w:color w:val="auto"/>
          <w:kern w:val="0"/>
          <w:sz w:val="24"/>
        </w:rPr>
        <w:t>1.</w:t>
      </w:r>
      <w:r>
        <w:rPr>
          <w:rFonts w:hint="eastAsia" w:ascii="宋体" w:hAnsi="宋体" w:cs="宋体"/>
          <w:color w:val="auto"/>
          <w:kern w:val="0"/>
          <w:sz w:val="24"/>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snapToGrid w:val="0"/>
        <w:ind w:firstLine="480" w:firstLineChars="200"/>
        <w:rPr>
          <w:rFonts w:ascii="宋体" w:cs="宋体"/>
          <w:color w:val="auto"/>
          <w:kern w:val="0"/>
          <w:sz w:val="24"/>
        </w:rPr>
      </w:pPr>
      <w:r>
        <w:rPr>
          <w:rFonts w:hint="eastAsia" w:ascii="宋体" w:hAnsi="宋体" w:cs="宋体"/>
          <w:color w:val="auto"/>
          <w:kern w:val="0"/>
          <w:sz w:val="24"/>
        </w:rPr>
        <w:t>多家代理商或经销商参加投标，如其中两家或两家以上供应商存在分级代理或代销关系，且提供的是其所代理品牌产品的，评审时，按上述规定确定其中一家为有效供应商。</w:t>
      </w:r>
    </w:p>
    <w:p>
      <w:pPr>
        <w:snapToGrid w:val="0"/>
        <w:ind w:firstLine="480" w:firstLineChars="200"/>
        <w:rPr>
          <w:rFonts w:ascii="宋体" w:cs="宋体"/>
          <w:color w:val="auto"/>
          <w:kern w:val="0"/>
          <w:sz w:val="24"/>
        </w:rPr>
      </w:pPr>
      <w:r>
        <w:rPr>
          <w:rFonts w:hint="eastAsia" w:ascii="宋体" w:hAnsi="宋体" w:cs="宋体"/>
          <w:color w:val="auto"/>
          <w:kern w:val="0"/>
          <w:sz w:val="24"/>
        </w:rPr>
        <w:t>同一家原生产厂商授权多家代理商参加投标的，评审时，按上述规定确定其中一家为有效供应商。</w:t>
      </w:r>
    </w:p>
    <w:p>
      <w:pPr>
        <w:snapToGrid w:val="0"/>
        <w:ind w:firstLine="480" w:firstLineChars="200"/>
        <w:rPr>
          <w:rFonts w:ascii="宋体" w:cs="宋体"/>
          <w:color w:val="auto"/>
          <w:kern w:val="0"/>
          <w:sz w:val="24"/>
        </w:rPr>
      </w:pPr>
      <w:r>
        <w:rPr>
          <w:rFonts w:hint="eastAsia" w:ascii="宋体" w:hAnsi="宋体" w:cs="宋体"/>
          <w:color w:val="auto"/>
          <w:sz w:val="24"/>
        </w:rPr>
        <w:t>▲</w:t>
      </w:r>
      <w:r>
        <w:rPr>
          <w:rFonts w:ascii="宋体" w:hAnsi="宋体" w:cs="宋体"/>
          <w:color w:val="auto"/>
          <w:kern w:val="0"/>
          <w:sz w:val="24"/>
        </w:rPr>
        <w:t>2.</w:t>
      </w:r>
      <w:r>
        <w:rPr>
          <w:rFonts w:hint="eastAsia" w:ascii="宋体" w:hAnsi="宋体" w:cs="宋体"/>
          <w:color w:val="auto"/>
          <w:kern w:val="0"/>
          <w:sz w:val="24"/>
        </w:rPr>
        <w:t>投标人投标所使用的资格、信誉、荣誉、业绩与企业认证必须为本法人所拥有。投标人投标所使用的采购项目实施人员必须为本法人员工（或必须为本法人或控股公司正式员工）。</w:t>
      </w:r>
    </w:p>
    <w:p>
      <w:pPr>
        <w:snapToGrid w:val="0"/>
        <w:ind w:firstLine="480" w:firstLineChars="200"/>
        <w:rPr>
          <w:rFonts w:ascii="宋体" w:cs="宋体"/>
          <w:color w:val="auto"/>
          <w:kern w:val="0"/>
          <w:sz w:val="24"/>
        </w:rPr>
      </w:pPr>
      <w:r>
        <w:rPr>
          <w:rFonts w:hint="eastAsia" w:ascii="宋体" w:hAnsi="宋体" w:cs="宋体"/>
          <w:color w:val="auto"/>
          <w:sz w:val="24"/>
        </w:rPr>
        <w:t>▲</w:t>
      </w:r>
      <w:r>
        <w:rPr>
          <w:rFonts w:ascii="宋体" w:hAnsi="宋体" w:cs="宋体"/>
          <w:color w:val="auto"/>
          <w:kern w:val="0"/>
          <w:sz w:val="24"/>
        </w:rPr>
        <w:t>3.</w:t>
      </w:r>
      <w:r>
        <w:rPr>
          <w:rFonts w:hint="eastAsia" w:ascii="宋体" w:hAnsi="宋体" w:cs="宋体"/>
          <w:color w:val="auto"/>
          <w:kern w:val="0"/>
          <w:sz w:val="24"/>
        </w:rPr>
        <w:t>投标人应仔细阅读招标文件的所有内容，按照招标文件的要求提交投标文件，并对所提供的全部资料的真实性承担法律责任。</w:t>
      </w:r>
    </w:p>
    <w:p>
      <w:pPr>
        <w:snapToGrid w:val="0"/>
        <w:ind w:firstLine="480" w:firstLineChars="200"/>
        <w:rPr>
          <w:rFonts w:ascii="宋体" w:cs="宋体"/>
          <w:color w:val="auto"/>
          <w:kern w:val="0"/>
          <w:sz w:val="24"/>
        </w:rPr>
      </w:pPr>
      <w:r>
        <w:rPr>
          <w:rFonts w:hint="eastAsia" w:ascii="宋体" w:hAnsi="宋体" w:cs="宋体"/>
          <w:color w:val="auto"/>
          <w:sz w:val="24"/>
        </w:rPr>
        <w:t>▲</w:t>
      </w:r>
      <w:r>
        <w:rPr>
          <w:rFonts w:ascii="宋体" w:hAnsi="宋体" w:cs="宋体"/>
          <w:color w:val="auto"/>
          <w:kern w:val="0"/>
          <w:sz w:val="24"/>
        </w:rPr>
        <w:t>4.</w:t>
      </w:r>
      <w:r>
        <w:rPr>
          <w:rFonts w:hint="eastAsia" w:ascii="宋体" w:hAnsi="宋体" w:cs="宋体"/>
          <w:color w:val="auto"/>
          <w:kern w:val="0"/>
          <w:sz w:val="24"/>
        </w:rPr>
        <w:t>投标人在投标活动中提供任何虚假材料</w:t>
      </w:r>
      <w:r>
        <w:rPr>
          <w:rFonts w:ascii="宋体" w:cs="宋体"/>
          <w:color w:val="auto"/>
          <w:kern w:val="0"/>
          <w:sz w:val="24"/>
        </w:rPr>
        <w:t>,</w:t>
      </w:r>
      <w:r>
        <w:rPr>
          <w:rFonts w:hint="eastAsia" w:ascii="宋体" w:hAnsi="宋体" w:cs="宋体"/>
          <w:color w:val="auto"/>
          <w:kern w:val="0"/>
          <w:sz w:val="24"/>
        </w:rPr>
        <w:t>其投标无效，并报监管部门查处；中标后发现的</w:t>
      </w:r>
      <w:r>
        <w:rPr>
          <w:rFonts w:ascii="宋体" w:cs="宋体"/>
          <w:color w:val="auto"/>
          <w:kern w:val="0"/>
          <w:sz w:val="24"/>
        </w:rPr>
        <w:t>,</w:t>
      </w:r>
      <w:r>
        <w:rPr>
          <w:rFonts w:hint="eastAsia" w:ascii="宋体" w:hAnsi="宋体" w:cs="宋体"/>
          <w:color w:val="auto"/>
          <w:kern w:val="0"/>
          <w:sz w:val="24"/>
        </w:rPr>
        <w:t>中标人须依照《中华人民共和国消费者权益保护法》第</w:t>
      </w:r>
      <w:r>
        <w:rPr>
          <w:rFonts w:ascii="宋体" w:hAnsi="宋体" w:cs="宋体"/>
          <w:color w:val="auto"/>
          <w:kern w:val="0"/>
          <w:sz w:val="24"/>
        </w:rPr>
        <w:t>49</w:t>
      </w:r>
      <w:r>
        <w:rPr>
          <w:rFonts w:hint="eastAsia" w:ascii="宋体" w:hAnsi="宋体" w:cs="宋体"/>
          <w:color w:val="auto"/>
          <w:kern w:val="0"/>
          <w:sz w:val="24"/>
        </w:rPr>
        <w:t>条之规定双倍赔偿采购人，且民事赔偿并不免除违法投标人的行政与刑事责任。</w:t>
      </w:r>
    </w:p>
    <w:p>
      <w:pPr>
        <w:tabs>
          <w:tab w:val="left" w:pos="8280"/>
        </w:tabs>
        <w:autoSpaceDE w:val="0"/>
        <w:autoSpaceDN w:val="0"/>
        <w:adjustRightInd w:val="0"/>
        <w:ind w:firstLine="480" w:firstLineChars="200"/>
        <w:rPr>
          <w:rFonts w:ascii="宋体"/>
          <w:b/>
          <w:color w:val="auto"/>
          <w:kern w:val="0"/>
          <w:sz w:val="24"/>
        </w:rPr>
      </w:pPr>
      <w:r>
        <w:rPr>
          <w:rFonts w:ascii="宋体" w:hAnsi="宋体" w:cs="宋体"/>
          <w:color w:val="auto"/>
          <w:kern w:val="0"/>
          <w:sz w:val="24"/>
        </w:rPr>
        <w:t>5.</w:t>
      </w:r>
      <w:r>
        <w:rPr>
          <w:rFonts w:hint="eastAsia" w:ascii="宋体" w:hAnsi="宋体"/>
          <w:b/>
          <w:color w:val="auto"/>
          <w:kern w:val="0"/>
          <w:sz w:val="24"/>
        </w:rPr>
        <w:t>关于小微企业投标</w:t>
      </w:r>
    </w:p>
    <w:p>
      <w:pPr>
        <w:snapToGrid w:val="0"/>
        <w:ind w:firstLine="482" w:firstLineChars="200"/>
        <w:rPr>
          <w:rFonts w:ascii="宋体"/>
          <w:b/>
          <w:color w:val="auto"/>
          <w:kern w:val="0"/>
          <w:sz w:val="24"/>
        </w:rPr>
      </w:pPr>
      <w:r>
        <w:rPr>
          <w:rFonts w:hint="eastAsia" w:ascii="宋体" w:hAnsi="宋体"/>
          <w:b/>
          <w:color w:val="auto"/>
          <w:kern w:val="0"/>
          <w:sz w:val="24"/>
        </w:rPr>
        <w:t>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ascii="宋体" w:hAnsi="宋体"/>
          <w:b/>
          <w:color w:val="auto"/>
          <w:kern w:val="0"/>
          <w:sz w:val="24"/>
        </w:rPr>
        <w:t xml:space="preserve"> </w:t>
      </w:r>
      <w:r>
        <w:rPr>
          <w:rFonts w:hint="eastAsia" w:ascii="宋体" w:hAnsi="宋体"/>
          <w:b/>
          <w:color w:val="auto"/>
          <w:kern w:val="0"/>
          <w:sz w:val="24"/>
        </w:rPr>
        <w:t>《小微企业声明函》。</w:t>
      </w:r>
    </w:p>
    <w:p>
      <w:pPr>
        <w:tabs>
          <w:tab w:val="left" w:pos="8280"/>
        </w:tabs>
        <w:autoSpaceDE w:val="0"/>
        <w:autoSpaceDN w:val="0"/>
        <w:adjustRightInd w:val="0"/>
        <w:ind w:firstLine="480" w:firstLineChars="200"/>
        <w:rPr>
          <w:rFonts w:ascii="宋体"/>
          <w:bCs/>
          <w:color w:val="auto"/>
          <w:kern w:val="0"/>
          <w:sz w:val="24"/>
        </w:rPr>
      </w:pPr>
      <w:r>
        <w:rPr>
          <w:rFonts w:ascii="宋体" w:hAnsi="宋体"/>
          <w:bCs/>
          <w:color w:val="auto"/>
          <w:kern w:val="0"/>
          <w:sz w:val="24"/>
        </w:rPr>
        <w:t xml:space="preserve">6. </w:t>
      </w:r>
      <w:r>
        <w:rPr>
          <w:rFonts w:hint="eastAsia" w:ascii="宋体" w:hAnsi="宋体"/>
          <w:bCs/>
          <w:color w:val="auto"/>
          <w:kern w:val="0"/>
          <w:sz w:val="24"/>
        </w:rPr>
        <w:t>投标文件格式中的表格式样可以根据项目差别做适当调整</w:t>
      </w:r>
      <w:r>
        <w:rPr>
          <w:rFonts w:ascii="宋体"/>
          <w:bCs/>
          <w:color w:val="auto"/>
          <w:kern w:val="0"/>
          <w:sz w:val="24"/>
        </w:rPr>
        <w:t>,</w:t>
      </w:r>
      <w:r>
        <w:rPr>
          <w:rFonts w:hint="eastAsia" w:ascii="宋体" w:hAnsi="宋体"/>
          <w:bCs/>
          <w:color w:val="auto"/>
          <w:kern w:val="0"/>
          <w:sz w:val="24"/>
        </w:rPr>
        <w:t>但应当保持表格样式基本形态不变。</w:t>
      </w:r>
    </w:p>
    <w:p>
      <w:pPr>
        <w:tabs>
          <w:tab w:val="left" w:pos="8280"/>
        </w:tabs>
        <w:autoSpaceDE w:val="0"/>
        <w:autoSpaceDN w:val="0"/>
        <w:adjustRightInd w:val="0"/>
        <w:rPr>
          <w:rFonts w:ascii="宋体"/>
          <w:bCs/>
          <w:color w:val="auto"/>
          <w:kern w:val="0"/>
          <w:sz w:val="24"/>
        </w:rPr>
      </w:pPr>
      <w:r>
        <w:rPr>
          <w:rFonts w:ascii="宋体" w:hAnsi="宋体"/>
          <w:bCs/>
          <w:color w:val="auto"/>
          <w:kern w:val="0"/>
          <w:sz w:val="24"/>
        </w:rPr>
        <w:t xml:space="preserve">    7.</w:t>
      </w:r>
      <w:r>
        <w:rPr>
          <w:rFonts w:hint="eastAsia" w:ascii="宋体" w:hAnsi="宋体"/>
          <w:bCs/>
          <w:color w:val="auto"/>
          <w:kern w:val="0"/>
          <w:sz w:val="24"/>
        </w:rPr>
        <w:t>投标人不得相互串通投标报价，不得妨碍其他投标人的公平竞争，不得损害招标人或其他投标人的合法权益，投标人不得以向招标人、评标委员会成员行贿或者采取其他不正当手段谋取中标。</w:t>
      </w:r>
    </w:p>
    <w:p>
      <w:pPr>
        <w:snapToGrid w:val="0"/>
        <w:ind w:firstLine="480" w:firstLineChars="200"/>
        <w:rPr>
          <w:rFonts w:ascii="宋体"/>
          <w:b/>
          <w:color w:val="auto"/>
          <w:kern w:val="0"/>
          <w:sz w:val="24"/>
        </w:rPr>
      </w:pPr>
      <w:r>
        <w:rPr>
          <w:rFonts w:ascii="宋体" w:hAnsi="宋体"/>
          <w:bCs/>
          <w:color w:val="auto"/>
          <w:kern w:val="0"/>
          <w:sz w:val="24"/>
        </w:rPr>
        <w:t xml:space="preserve"> </w:t>
      </w:r>
    </w:p>
    <w:p>
      <w:pPr>
        <w:pStyle w:val="39"/>
        <w:snapToGrid w:val="0"/>
        <w:spacing w:line="240" w:lineRule="auto"/>
        <w:ind w:firstLine="472" w:firstLineChars="196"/>
        <w:outlineLvl w:val="1"/>
        <w:rPr>
          <w:rFonts w:hAnsi="宋体" w:cs="宋体"/>
          <w:b/>
          <w:bCs/>
          <w:color w:val="auto"/>
          <w:sz w:val="24"/>
          <w:szCs w:val="24"/>
        </w:rPr>
      </w:pPr>
      <w:r>
        <w:rPr>
          <w:rFonts w:hint="eastAsia" w:hAnsi="宋体" w:cs="宋体"/>
          <w:b/>
          <w:bCs/>
          <w:color w:val="auto"/>
          <w:sz w:val="24"/>
          <w:szCs w:val="24"/>
        </w:rPr>
        <w:t>（九）质疑和投诉</w:t>
      </w:r>
    </w:p>
    <w:p>
      <w:pPr>
        <w:pStyle w:val="39"/>
        <w:snapToGrid w:val="0"/>
        <w:ind w:firstLine="480" w:firstLineChars="200"/>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供应商认为招标文件使自己的权益受到损害的，可以自收到招标文件之日起</w:t>
      </w:r>
      <w:r>
        <w:rPr>
          <w:rFonts w:hAnsi="宋体" w:cs="宋体"/>
          <w:color w:val="auto"/>
          <w:sz w:val="24"/>
          <w:szCs w:val="24"/>
        </w:rPr>
        <w:t>7</w:t>
      </w:r>
      <w:r>
        <w:rPr>
          <w:rFonts w:hint="eastAsia" w:hAnsi="宋体" w:cs="宋体"/>
          <w:color w:val="auto"/>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39"/>
        <w:snapToGrid w:val="0"/>
        <w:ind w:firstLine="480" w:firstLineChars="200"/>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质疑、投诉应当采用书面形式，质疑书、投诉书均应明确阐述招标文件中使自己合法权益受到损害的实质性内容，提供相关事实、依据和证据及其来源或线索，便于有关单位调查、答复和处理。</w:t>
      </w:r>
    </w:p>
    <w:p>
      <w:pPr>
        <w:pStyle w:val="39"/>
        <w:snapToGrid w:val="0"/>
        <w:spacing w:line="240" w:lineRule="auto"/>
        <w:rPr>
          <w:rFonts w:hAnsi="宋体" w:cs="宋体"/>
          <w:bCs/>
          <w:color w:val="auto"/>
          <w:sz w:val="24"/>
          <w:szCs w:val="24"/>
        </w:rPr>
      </w:pPr>
    </w:p>
    <w:p>
      <w:pPr>
        <w:pStyle w:val="39"/>
        <w:snapToGrid w:val="0"/>
        <w:spacing w:line="240" w:lineRule="auto"/>
        <w:ind w:firstLine="472" w:firstLineChars="196"/>
        <w:outlineLvl w:val="0"/>
        <w:rPr>
          <w:rFonts w:hAnsi="宋体" w:cs="宋体"/>
          <w:b/>
          <w:color w:val="auto"/>
          <w:sz w:val="24"/>
          <w:szCs w:val="24"/>
        </w:rPr>
      </w:pPr>
      <w:r>
        <w:rPr>
          <w:rFonts w:hint="eastAsia" w:hAnsi="宋体" w:cs="宋体"/>
          <w:b/>
          <w:color w:val="auto"/>
          <w:sz w:val="24"/>
          <w:szCs w:val="24"/>
        </w:rPr>
        <w:t>二</w:t>
      </w:r>
      <w:r>
        <w:rPr>
          <w:rFonts w:hAnsi="宋体" w:cs="宋体"/>
          <w:b/>
          <w:color w:val="auto"/>
          <w:sz w:val="24"/>
          <w:szCs w:val="24"/>
        </w:rPr>
        <w:t xml:space="preserve">  </w:t>
      </w:r>
      <w:r>
        <w:rPr>
          <w:rFonts w:hint="eastAsia" w:hAnsi="宋体" w:cs="宋体"/>
          <w:b/>
          <w:color w:val="auto"/>
          <w:sz w:val="24"/>
          <w:szCs w:val="24"/>
        </w:rPr>
        <w:t>招标文件</w:t>
      </w:r>
    </w:p>
    <w:p>
      <w:pPr>
        <w:snapToGrid w:val="0"/>
        <w:ind w:firstLine="472" w:firstLineChars="196"/>
        <w:jc w:val="left"/>
        <w:rPr>
          <w:rFonts w:ascii="宋体" w:cs="宋体"/>
          <w:b/>
          <w:color w:val="auto"/>
          <w:sz w:val="24"/>
        </w:rPr>
      </w:pPr>
      <w:r>
        <w:rPr>
          <w:rFonts w:hint="eastAsia" w:ascii="宋体" w:hAnsi="宋体" w:cs="宋体"/>
          <w:b/>
          <w:color w:val="auto"/>
          <w:sz w:val="24"/>
        </w:rPr>
        <w:t>（一）招标文件的构成。本招标文件由以下部份组成：</w:t>
      </w:r>
    </w:p>
    <w:p>
      <w:pPr>
        <w:pStyle w:val="39"/>
        <w:snapToGrid w:val="0"/>
        <w:ind w:firstLine="480" w:firstLineChars="200"/>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招标公告</w:t>
      </w:r>
    </w:p>
    <w:p>
      <w:pPr>
        <w:pStyle w:val="39"/>
        <w:snapToGrid w:val="0"/>
        <w:ind w:firstLine="480" w:firstLineChars="200"/>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招标需求</w:t>
      </w:r>
    </w:p>
    <w:p>
      <w:pPr>
        <w:pStyle w:val="39"/>
        <w:snapToGrid w:val="0"/>
        <w:ind w:firstLine="480" w:firstLineChars="200"/>
        <w:rPr>
          <w:rFonts w:hAnsi="宋体" w:cs="宋体"/>
          <w:color w:val="auto"/>
          <w:sz w:val="24"/>
          <w:szCs w:val="24"/>
        </w:rPr>
      </w:pPr>
      <w:r>
        <w:rPr>
          <w:rFonts w:hAnsi="宋体" w:cs="宋体"/>
          <w:color w:val="auto"/>
          <w:sz w:val="24"/>
          <w:szCs w:val="24"/>
        </w:rPr>
        <w:t>3.</w:t>
      </w:r>
      <w:r>
        <w:rPr>
          <w:rFonts w:hint="eastAsia" w:hAnsi="宋体" w:cs="宋体"/>
          <w:color w:val="auto"/>
          <w:sz w:val="24"/>
          <w:szCs w:val="24"/>
        </w:rPr>
        <w:t>投标人须知</w:t>
      </w:r>
    </w:p>
    <w:p>
      <w:pPr>
        <w:pStyle w:val="39"/>
        <w:snapToGrid w:val="0"/>
        <w:ind w:firstLine="480" w:firstLineChars="200"/>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评标办法及标准</w:t>
      </w:r>
    </w:p>
    <w:p>
      <w:pPr>
        <w:pStyle w:val="39"/>
        <w:snapToGrid w:val="0"/>
        <w:ind w:firstLine="480" w:firstLineChars="200"/>
        <w:rPr>
          <w:rFonts w:hAnsi="宋体" w:cs="宋体"/>
          <w:color w:val="auto"/>
          <w:sz w:val="24"/>
          <w:szCs w:val="24"/>
        </w:rPr>
      </w:pPr>
      <w:r>
        <w:rPr>
          <w:rFonts w:hAnsi="宋体" w:cs="宋体"/>
          <w:color w:val="auto"/>
          <w:sz w:val="24"/>
          <w:szCs w:val="24"/>
        </w:rPr>
        <w:t>5.</w:t>
      </w:r>
      <w:r>
        <w:rPr>
          <w:rFonts w:hint="eastAsia" w:hAnsi="宋体" w:cs="宋体"/>
          <w:color w:val="auto"/>
          <w:sz w:val="24"/>
          <w:szCs w:val="24"/>
        </w:rPr>
        <w:t>合同主要条款</w:t>
      </w:r>
    </w:p>
    <w:p>
      <w:pPr>
        <w:pStyle w:val="39"/>
        <w:snapToGrid w:val="0"/>
        <w:ind w:firstLine="480" w:firstLineChars="200"/>
        <w:rPr>
          <w:rFonts w:hAnsi="宋体" w:cs="宋体"/>
          <w:color w:val="auto"/>
          <w:sz w:val="24"/>
          <w:szCs w:val="24"/>
        </w:rPr>
      </w:pPr>
      <w:r>
        <w:rPr>
          <w:rFonts w:hAnsi="宋体" w:cs="宋体"/>
          <w:color w:val="auto"/>
          <w:sz w:val="24"/>
          <w:szCs w:val="24"/>
        </w:rPr>
        <w:t>6.</w:t>
      </w:r>
      <w:r>
        <w:rPr>
          <w:rFonts w:hint="eastAsia" w:hAnsi="宋体" w:cs="宋体"/>
          <w:color w:val="auto"/>
          <w:sz w:val="24"/>
          <w:szCs w:val="24"/>
        </w:rPr>
        <w:t>投标文件格式</w:t>
      </w:r>
    </w:p>
    <w:p>
      <w:pPr>
        <w:pStyle w:val="39"/>
        <w:snapToGrid w:val="0"/>
        <w:ind w:firstLine="480" w:firstLineChars="200"/>
        <w:rPr>
          <w:rFonts w:hAnsi="宋体" w:cs="宋体"/>
          <w:color w:val="auto"/>
          <w:sz w:val="24"/>
          <w:szCs w:val="24"/>
        </w:rPr>
      </w:pPr>
      <w:r>
        <w:rPr>
          <w:rFonts w:hAnsi="宋体" w:cs="宋体"/>
          <w:color w:val="auto"/>
          <w:sz w:val="24"/>
          <w:szCs w:val="24"/>
        </w:rPr>
        <w:t>7.</w:t>
      </w:r>
      <w:r>
        <w:rPr>
          <w:rFonts w:hint="eastAsia" w:hAnsi="宋体" w:cs="宋体"/>
          <w:color w:val="auto"/>
          <w:sz w:val="24"/>
          <w:szCs w:val="24"/>
        </w:rPr>
        <w:t>本项目招标文件的澄清、答复、修改、补充的内容</w:t>
      </w:r>
    </w:p>
    <w:p>
      <w:pPr>
        <w:snapToGrid w:val="0"/>
        <w:spacing w:beforeLines="50"/>
        <w:ind w:firstLine="472" w:firstLineChars="196"/>
        <w:jc w:val="left"/>
        <w:rPr>
          <w:rFonts w:ascii="宋体" w:cs="宋体"/>
          <w:b/>
          <w:color w:val="auto"/>
          <w:sz w:val="24"/>
        </w:rPr>
      </w:pPr>
      <w:r>
        <w:rPr>
          <w:rFonts w:hint="eastAsia" w:ascii="宋体" w:hAnsi="宋体" w:cs="宋体"/>
          <w:b/>
          <w:color w:val="auto"/>
          <w:sz w:val="24"/>
        </w:rPr>
        <w:t>（二）投标人的风险</w:t>
      </w:r>
    </w:p>
    <w:p>
      <w:pPr>
        <w:pStyle w:val="60"/>
        <w:ind w:firstLine="480" w:firstLineChars="200"/>
        <w:rPr>
          <w:rFonts w:ascii="宋体" w:cs="宋体"/>
          <w:color w:val="auto"/>
          <w:szCs w:val="24"/>
        </w:rPr>
      </w:pPr>
      <w:r>
        <w:rPr>
          <w:rFonts w:hint="eastAsia" w:ascii="宋体" w:hAnsi="宋体" w:cs="宋体"/>
          <w:color w:val="auto"/>
          <w:szCs w:val="24"/>
        </w:rPr>
        <w:t>投标人没有按照招标文件要求提供全部资料，或者投标人没有对招标文件在各方面作出实质性响应是投标人的风险，并可能导致其投标被拒绝。</w:t>
      </w:r>
    </w:p>
    <w:p>
      <w:pPr>
        <w:pStyle w:val="19"/>
        <w:numPr>
          <w:ilvl w:val="0"/>
          <w:numId w:val="0"/>
        </w:numPr>
        <w:tabs>
          <w:tab w:val="left" w:pos="454"/>
          <w:tab w:val="left" w:pos="720"/>
        </w:tabs>
        <w:spacing w:beforeLines="50"/>
        <w:ind w:firstLine="472" w:firstLineChars="196"/>
        <w:rPr>
          <w:rFonts w:ascii="宋体" w:hAnsi="宋体" w:eastAsia="宋体" w:cs="宋体"/>
          <w:b/>
          <w:color w:val="auto"/>
          <w:sz w:val="24"/>
        </w:rPr>
      </w:pPr>
      <w:r>
        <w:rPr>
          <w:rFonts w:hint="eastAsia" w:ascii="宋体" w:hAnsi="宋体" w:eastAsia="宋体" w:cs="宋体"/>
          <w:b/>
          <w:color w:val="auto"/>
          <w:sz w:val="24"/>
        </w:rPr>
        <w:t>（三）招标文件的澄清与修改</w:t>
      </w:r>
      <w:r>
        <w:rPr>
          <w:rFonts w:ascii="宋体" w:hAnsi="宋体" w:eastAsia="宋体" w:cs="宋体"/>
          <w:b/>
          <w:color w:val="auto"/>
          <w:sz w:val="24"/>
        </w:rPr>
        <w:t xml:space="preserve"> </w:t>
      </w:r>
    </w:p>
    <w:p>
      <w:pPr>
        <w:pStyle w:val="39"/>
        <w:snapToGrid w:val="0"/>
        <w:ind w:firstLine="480" w:firstLineChars="200"/>
        <w:rPr>
          <w:rFonts w:hAnsi="宋体" w:cs="宋体"/>
          <w:color w:val="auto"/>
          <w:sz w:val="24"/>
          <w:szCs w:val="24"/>
        </w:rPr>
      </w:pPr>
      <w:r>
        <w:rPr>
          <w:rFonts w:hAnsi="宋体" w:cs="宋体"/>
          <w:color w:val="auto"/>
          <w:kern w:val="2"/>
          <w:sz w:val="24"/>
          <w:szCs w:val="24"/>
        </w:rPr>
        <w:t>1.</w:t>
      </w:r>
      <w:r>
        <w:rPr>
          <w:rFonts w:hint="eastAsia" w:hAnsi="宋体" w:cs="宋体"/>
          <w:color w:val="auto"/>
          <w:kern w:val="2"/>
          <w:sz w:val="24"/>
          <w:szCs w:val="24"/>
        </w:rPr>
        <w:t>投标人应认真阅读本招标文件，发现其中有误或有不合理要求的，投标人必须在收到招标文件后</w:t>
      </w:r>
      <w:r>
        <w:rPr>
          <w:rFonts w:hAnsi="宋体" w:cs="宋体"/>
          <w:color w:val="auto"/>
          <w:kern w:val="2"/>
          <w:sz w:val="24"/>
          <w:szCs w:val="24"/>
        </w:rPr>
        <w:t>7</w:t>
      </w:r>
      <w:r>
        <w:rPr>
          <w:rFonts w:hint="eastAsia" w:hAnsi="宋体" w:cs="宋体"/>
          <w:color w:val="auto"/>
          <w:kern w:val="2"/>
          <w:sz w:val="24"/>
          <w:szCs w:val="24"/>
        </w:rPr>
        <w:t>日内以书面形式要求招标采购单位澄清。采购代理机构对已发出的招标文件进行必要澄清、答复、修改或补充的，应当在招标文件要求提交投标文件截止时间五日前，在财政部门指定的政府采购信息发布媒体上发布更正公告，并以书面形式通知所有招标文件收受人。不足</w:t>
      </w:r>
      <w:r>
        <w:rPr>
          <w:rFonts w:hAnsi="宋体" w:cs="宋体"/>
          <w:color w:val="auto"/>
          <w:kern w:val="2"/>
          <w:sz w:val="24"/>
          <w:szCs w:val="24"/>
        </w:rPr>
        <w:t>5</w:t>
      </w:r>
      <w:r>
        <w:rPr>
          <w:rFonts w:hint="eastAsia" w:hAnsi="宋体" w:cs="宋体"/>
          <w:color w:val="auto"/>
          <w:kern w:val="2"/>
          <w:sz w:val="24"/>
          <w:szCs w:val="24"/>
        </w:rPr>
        <w:t>日的，招标人应当顺延提交投标文件的截止时间。</w:t>
      </w:r>
    </w:p>
    <w:p>
      <w:pPr>
        <w:pStyle w:val="39"/>
        <w:snapToGrid w:val="0"/>
        <w:ind w:firstLine="480" w:firstLineChars="200"/>
        <w:rPr>
          <w:rFonts w:hAnsi="宋体" w:cs="宋体"/>
          <w:color w:val="auto"/>
          <w:sz w:val="24"/>
          <w:szCs w:val="24"/>
        </w:rPr>
      </w:pPr>
      <w:r>
        <w:rPr>
          <w:rFonts w:hAnsi="宋体" w:cs="宋体"/>
          <w:color w:val="auto"/>
          <w:kern w:val="2"/>
          <w:sz w:val="24"/>
          <w:szCs w:val="24"/>
        </w:rPr>
        <w:t>2.</w:t>
      </w:r>
      <w:r>
        <w:rPr>
          <w:rFonts w:hint="eastAsia" w:hAnsi="宋体" w:cs="宋体"/>
          <w:color w:val="auto"/>
          <w:kern w:val="2"/>
          <w:sz w:val="24"/>
          <w:szCs w:val="24"/>
        </w:rPr>
        <w:t>招标文件澄清、答复、修改、补充的内容为招标文件的组成部分。当招标文件与招标文件的答复、澄清、修改、补充通知就同一内容的表述不一致时，以最后发出的书面文件为准。</w:t>
      </w:r>
    </w:p>
    <w:p>
      <w:pPr>
        <w:pStyle w:val="39"/>
        <w:snapToGrid w:val="0"/>
        <w:ind w:firstLine="480" w:firstLineChars="200"/>
        <w:rPr>
          <w:rFonts w:hAnsi="宋体" w:cs="宋体"/>
          <w:color w:val="auto"/>
          <w:sz w:val="24"/>
          <w:szCs w:val="24"/>
        </w:rPr>
      </w:pPr>
      <w:r>
        <w:rPr>
          <w:rFonts w:hAnsi="宋体" w:cs="宋体"/>
          <w:color w:val="auto"/>
          <w:kern w:val="2"/>
          <w:sz w:val="24"/>
          <w:szCs w:val="24"/>
        </w:rPr>
        <w:t>3.</w:t>
      </w:r>
      <w:r>
        <w:rPr>
          <w:rFonts w:hint="eastAsia" w:hAnsi="宋体" w:cs="宋体"/>
          <w:color w:val="auto"/>
          <w:kern w:val="2"/>
          <w:sz w:val="24"/>
          <w:szCs w:val="24"/>
        </w:rPr>
        <w:t>招标文件的澄清、答复、修改或补充都应该通过本代理机构以法定形式发布，采购人非通过本机构，不得擅自澄清、答复、修改或补充招标文件。</w:t>
      </w:r>
    </w:p>
    <w:p>
      <w:pPr>
        <w:pStyle w:val="39"/>
        <w:snapToGrid w:val="0"/>
        <w:spacing w:line="240" w:lineRule="auto"/>
        <w:rPr>
          <w:rFonts w:hAnsi="宋体" w:cs="宋体"/>
          <w:color w:val="auto"/>
          <w:sz w:val="24"/>
          <w:szCs w:val="24"/>
        </w:rPr>
      </w:pPr>
    </w:p>
    <w:p>
      <w:pPr>
        <w:pStyle w:val="39"/>
        <w:snapToGrid w:val="0"/>
        <w:spacing w:line="240" w:lineRule="auto"/>
        <w:ind w:firstLine="472" w:firstLineChars="196"/>
        <w:outlineLvl w:val="1"/>
        <w:rPr>
          <w:rFonts w:hAnsi="宋体" w:cs="宋体"/>
          <w:b/>
          <w:color w:val="auto"/>
          <w:sz w:val="24"/>
          <w:szCs w:val="24"/>
        </w:rPr>
      </w:pPr>
      <w:r>
        <w:rPr>
          <w:rFonts w:hint="eastAsia" w:hAnsi="宋体" w:cs="宋体"/>
          <w:b/>
          <w:color w:val="auto"/>
          <w:sz w:val="24"/>
          <w:szCs w:val="24"/>
        </w:rPr>
        <w:t>三、投标文件的编制</w:t>
      </w:r>
    </w:p>
    <w:p>
      <w:pPr>
        <w:snapToGrid w:val="0"/>
        <w:ind w:firstLine="472" w:firstLineChars="196"/>
        <w:jc w:val="left"/>
        <w:outlineLvl w:val="0"/>
        <w:rPr>
          <w:rFonts w:ascii="宋体" w:cs="宋体"/>
          <w:b/>
          <w:color w:val="auto"/>
          <w:sz w:val="24"/>
        </w:rPr>
      </w:pPr>
      <w:r>
        <w:rPr>
          <w:rFonts w:hint="eastAsia" w:ascii="宋体" w:hAnsi="宋体" w:cs="宋体"/>
          <w:b/>
          <w:color w:val="auto"/>
          <w:sz w:val="24"/>
        </w:rPr>
        <w:t>（一）投标文件的组成</w:t>
      </w:r>
    </w:p>
    <w:p>
      <w:pPr>
        <w:snapToGrid w:val="0"/>
        <w:ind w:firstLine="480" w:firstLineChars="200"/>
        <w:jc w:val="left"/>
        <w:rPr>
          <w:rFonts w:ascii="宋体" w:cs="宋体"/>
          <w:color w:val="auto"/>
          <w:sz w:val="24"/>
        </w:rPr>
      </w:pPr>
      <w:r>
        <w:rPr>
          <w:rFonts w:hint="eastAsia" w:ascii="宋体" w:hAnsi="宋体" w:cs="宋体"/>
          <w:color w:val="auto"/>
          <w:sz w:val="24"/>
        </w:rPr>
        <w:t>投标文件由</w:t>
      </w:r>
      <w:r>
        <w:rPr>
          <w:rFonts w:hint="eastAsia" w:ascii="宋体" w:hAnsi="宋体"/>
          <w:b/>
          <w:bCs/>
          <w:color w:val="auto"/>
          <w:sz w:val="24"/>
          <w:u w:val="single"/>
        </w:rPr>
        <w:t>技术资信标和报价文件</w:t>
      </w:r>
      <w:r>
        <w:rPr>
          <w:rFonts w:hint="eastAsia" w:ascii="宋体" w:hAnsi="宋体" w:cs="宋体"/>
          <w:color w:val="auto"/>
          <w:sz w:val="24"/>
        </w:rPr>
        <w:t>二部份组成。</w:t>
      </w:r>
    </w:p>
    <w:p>
      <w:pPr>
        <w:snapToGrid w:val="0"/>
        <w:ind w:firstLine="472" w:firstLineChars="196"/>
        <w:jc w:val="left"/>
        <w:rPr>
          <w:rFonts w:ascii="宋体" w:cs="宋体"/>
          <w:b/>
          <w:color w:val="auto"/>
          <w:sz w:val="24"/>
        </w:rPr>
      </w:pPr>
      <w:r>
        <w:rPr>
          <w:rFonts w:ascii="宋体" w:hAnsi="宋体" w:cs="宋体"/>
          <w:b/>
          <w:color w:val="auto"/>
          <w:sz w:val="24"/>
        </w:rPr>
        <w:t>1.</w:t>
      </w:r>
      <w:r>
        <w:rPr>
          <w:rFonts w:hint="eastAsia" w:ascii="宋体" w:hAnsi="宋体" w:cs="宋体"/>
          <w:b/>
          <w:color w:val="auto"/>
          <w:sz w:val="24"/>
        </w:rPr>
        <w:t>技术资信标：</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）投标保证金交付凭证</w:t>
      </w:r>
      <w:r>
        <w:rPr>
          <w:rFonts w:hint="eastAsia" w:ascii="宋体" w:hAnsi="宋体" w:cs="宋体"/>
          <w:b/>
          <w:bCs/>
          <w:color w:val="auto"/>
          <w:sz w:val="24"/>
        </w:rPr>
        <w:t>（</w:t>
      </w:r>
      <w:r>
        <w:rPr>
          <w:rFonts w:hint="eastAsia" w:ascii="宋体" w:hAnsi="宋体" w:cs="宋体"/>
          <w:b/>
          <w:bCs/>
          <w:color w:val="auto"/>
          <w:sz w:val="24"/>
          <w:lang w:val="zh-CN"/>
        </w:rPr>
        <w:t>银行缴款凭证复印件</w:t>
      </w:r>
      <w:r>
        <w:rPr>
          <w:rFonts w:hint="eastAsia" w:ascii="宋体" w:hAnsi="宋体" w:cs="宋体"/>
          <w:b/>
          <w:bCs/>
          <w:color w:val="auto"/>
          <w:sz w:val="24"/>
        </w:rPr>
        <w:t>）</w:t>
      </w:r>
      <w:r>
        <w:rPr>
          <w:rFonts w:hint="eastAsia" w:ascii="宋体" w:hAnsi="宋体" w:cs="宋体"/>
          <w:color w:val="auto"/>
          <w:sz w:val="24"/>
        </w:rPr>
        <w:t>；</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）投标声明书</w:t>
      </w:r>
      <w:r>
        <w:rPr>
          <w:rFonts w:ascii="宋体" w:hAnsi="宋体" w:cs="宋体"/>
          <w:color w:val="auto"/>
          <w:sz w:val="24"/>
        </w:rPr>
        <w:t>(</w:t>
      </w:r>
      <w:r>
        <w:rPr>
          <w:rFonts w:hint="eastAsia" w:ascii="宋体" w:hAnsi="宋体" w:cs="宋体"/>
          <w:color w:val="auto"/>
          <w:sz w:val="24"/>
        </w:rPr>
        <w:t>格式见附件</w:t>
      </w:r>
      <w:r>
        <w:rPr>
          <w:rFonts w:ascii="宋体" w:hAnsi="宋体" w:cs="宋体"/>
          <w:color w:val="auto"/>
          <w:sz w:val="24"/>
        </w:rPr>
        <w:t>)</w:t>
      </w:r>
      <w:r>
        <w:rPr>
          <w:rFonts w:hint="eastAsia" w:ascii="宋体" w:hAnsi="宋体" w:cs="宋体"/>
          <w:color w:val="auto"/>
          <w:sz w:val="24"/>
        </w:rPr>
        <w:t>；</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）法定代表人授权委托书（法定代表人参加投标的，无须提供）</w:t>
      </w:r>
      <w:r>
        <w:rPr>
          <w:rFonts w:ascii="宋体" w:hAnsi="宋体" w:cs="宋体"/>
          <w:color w:val="auto"/>
          <w:sz w:val="24"/>
        </w:rPr>
        <w:t>(</w:t>
      </w:r>
      <w:r>
        <w:rPr>
          <w:rFonts w:hint="eastAsia" w:ascii="宋体" w:hAnsi="宋体" w:cs="宋体"/>
          <w:color w:val="auto"/>
          <w:sz w:val="24"/>
        </w:rPr>
        <w:t>格式见附件</w:t>
      </w:r>
      <w:r>
        <w:rPr>
          <w:rFonts w:ascii="宋体" w:hAnsi="宋体" w:cs="宋体"/>
          <w:color w:val="auto"/>
          <w:sz w:val="24"/>
        </w:rPr>
        <w:t>)</w:t>
      </w:r>
      <w:r>
        <w:rPr>
          <w:rFonts w:hint="eastAsia" w:ascii="宋体" w:hAnsi="宋体" w:cs="宋体"/>
          <w:color w:val="auto"/>
          <w:sz w:val="24"/>
        </w:rPr>
        <w:t>，法定代表人身份证明书</w:t>
      </w:r>
      <w:r>
        <w:rPr>
          <w:rFonts w:ascii="宋体" w:hAnsi="宋体" w:cs="宋体"/>
          <w:color w:val="auto"/>
          <w:sz w:val="24"/>
        </w:rPr>
        <w:t>(</w:t>
      </w:r>
      <w:r>
        <w:rPr>
          <w:rFonts w:hint="eastAsia" w:ascii="宋体" w:hAnsi="宋体" w:cs="宋体"/>
          <w:color w:val="auto"/>
          <w:sz w:val="24"/>
        </w:rPr>
        <w:t>格式见附件</w:t>
      </w:r>
      <w:r>
        <w:rPr>
          <w:rFonts w:ascii="宋体" w:hAnsi="宋体" w:cs="宋体"/>
          <w:color w:val="auto"/>
          <w:sz w:val="24"/>
        </w:rPr>
        <w:t>)</w:t>
      </w:r>
      <w:r>
        <w:rPr>
          <w:rFonts w:hint="eastAsia" w:ascii="宋体" w:hAnsi="宋体" w:cs="宋体"/>
          <w:color w:val="auto"/>
          <w:sz w:val="24"/>
        </w:rPr>
        <w:t>；</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）最近一个季度依法缴纳税收和社保费的证明（税费和社保费缴纳凭证复印件，或者依法缴纳税费或依法免缴税费的证明）；</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）通过年检有效的企业法人营业执照；</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）参加本次招投标活动前三年内，在经营活动中没有重大违法和不良记录的声明（格式自拟）</w:t>
      </w:r>
      <w:r>
        <w:rPr>
          <w:rFonts w:ascii="宋体" w:hAnsi="宋体" w:cs="宋体"/>
          <w:color w:val="auto"/>
          <w:sz w:val="24"/>
        </w:rPr>
        <w:t xml:space="preserve"> </w:t>
      </w:r>
      <w:r>
        <w:rPr>
          <w:rFonts w:hint="eastAsia" w:ascii="宋体" w:hAnsi="宋体" w:cs="宋体"/>
          <w:color w:val="auto"/>
          <w:sz w:val="24"/>
        </w:rPr>
        <w:t>；</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）类似案例成功的业绩（投标人同类项目实施情况一览表、合同</w:t>
      </w:r>
      <w:r>
        <w:rPr>
          <w:rFonts w:hint="eastAsia" w:ascii="宋体" w:hAnsi="宋体" w:cs="宋体"/>
          <w:color w:val="auto"/>
          <w:sz w:val="24"/>
          <w:lang w:eastAsia="zh-CN"/>
        </w:rPr>
        <w:t>原件及</w:t>
      </w:r>
      <w:r>
        <w:rPr>
          <w:rFonts w:hint="eastAsia" w:ascii="宋体" w:hAnsi="宋体" w:cs="宋体"/>
          <w:color w:val="auto"/>
          <w:sz w:val="24"/>
        </w:rPr>
        <w:t>复印件（加盖公章））；</w:t>
      </w:r>
      <w:r>
        <w:rPr>
          <w:rFonts w:ascii="宋体" w:hAnsi="宋体" w:cs="宋体"/>
          <w:color w:val="auto"/>
          <w:sz w:val="24"/>
        </w:rPr>
        <w:t xml:space="preserve">   </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8</w:t>
      </w:r>
      <w:r>
        <w:rPr>
          <w:rFonts w:hint="eastAsia" w:ascii="宋体" w:hAnsi="宋体" w:cs="宋体"/>
          <w:color w:val="auto"/>
          <w:sz w:val="24"/>
        </w:rPr>
        <w:t>）按评标办法评分要求，提供本单位或产品的相应证书（复印件加盖公章）；</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9</w:t>
      </w:r>
      <w:r>
        <w:rPr>
          <w:rFonts w:hint="eastAsia" w:ascii="宋体" w:hAnsi="宋体" w:cs="宋体"/>
          <w:color w:val="auto"/>
          <w:sz w:val="24"/>
        </w:rPr>
        <w:t>）所使用设备产品的品牌及技术性能</w:t>
      </w:r>
      <w:r>
        <w:rPr>
          <w:rFonts w:ascii="宋体" w:hAnsi="宋体" w:cs="宋体"/>
          <w:color w:val="auto"/>
          <w:sz w:val="24"/>
        </w:rPr>
        <w:t xml:space="preserve"> </w:t>
      </w:r>
      <w:r>
        <w:rPr>
          <w:rFonts w:hint="eastAsia" w:ascii="宋体" w:hAnsi="宋体" w:cs="宋体"/>
          <w:color w:val="auto"/>
          <w:sz w:val="24"/>
        </w:rPr>
        <w:t>；</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10</w:t>
      </w:r>
      <w:r>
        <w:rPr>
          <w:rFonts w:hint="eastAsia" w:ascii="宋体" w:hAnsi="宋体" w:cs="宋体"/>
          <w:color w:val="auto"/>
          <w:sz w:val="24"/>
        </w:rPr>
        <w:t>）技术方案；</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11</w:t>
      </w:r>
      <w:r>
        <w:rPr>
          <w:rFonts w:hint="eastAsia" w:ascii="宋体" w:hAnsi="宋体" w:cs="宋体"/>
          <w:color w:val="auto"/>
          <w:sz w:val="24"/>
        </w:rPr>
        <w:t>）</w:t>
      </w:r>
      <w:r>
        <w:rPr>
          <w:rFonts w:hint="eastAsia" w:ascii="宋体" w:hAnsi="宋体" w:cs="宋体"/>
          <w:color w:val="auto"/>
          <w:sz w:val="24"/>
          <w:lang w:eastAsia="zh-CN"/>
        </w:rPr>
        <w:t>提供样机一台</w:t>
      </w:r>
      <w:r>
        <w:rPr>
          <w:rFonts w:hint="eastAsia" w:ascii="宋体" w:hAnsi="宋体" w:cs="宋体"/>
          <w:color w:val="auto"/>
          <w:sz w:val="24"/>
        </w:rPr>
        <w:t>；</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12</w:t>
      </w:r>
      <w:r>
        <w:rPr>
          <w:rFonts w:hint="eastAsia" w:ascii="宋体" w:hAnsi="宋体" w:cs="宋体"/>
          <w:color w:val="auto"/>
          <w:sz w:val="24"/>
        </w:rPr>
        <w:t>）售后服务的内容和保障措施</w:t>
      </w:r>
      <w:r>
        <w:rPr>
          <w:rFonts w:hint="eastAsia" w:ascii="宋体" w:hAnsi="宋体" w:cs="宋体"/>
          <w:color w:val="auto"/>
          <w:sz w:val="24"/>
          <w:lang w:eastAsia="zh-CN"/>
        </w:rPr>
        <w:t>，售后服务维修点信息</w:t>
      </w:r>
      <w:r>
        <w:rPr>
          <w:rFonts w:hint="eastAsia" w:ascii="宋体" w:hAnsi="宋体" w:cs="宋体"/>
          <w:color w:val="auto"/>
          <w:sz w:val="24"/>
        </w:rPr>
        <w:t>；</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13</w:t>
      </w:r>
      <w:r>
        <w:rPr>
          <w:rFonts w:hint="eastAsia" w:ascii="宋体" w:hAnsi="宋体" w:cs="宋体"/>
          <w:color w:val="auto"/>
          <w:sz w:val="24"/>
        </w:rPr>
        <w:t>）</w:t>
      </w:r>
      <w:r>
        <w:rPr>
          <w:rFonts w:hint="eastAsia" w:ascii="宋体" w:hAnsi="宋体" w:cs="宋体"/>
          <w:color w:val="auto"/>
          <w:sz w:val="24"/>
          <w:lang w:eastAsia="zh-CN"/>
        </w:rPr>
        <w:t>施工组织设计、技术培训方案</w:t>
      </w:r>
      <w:r>
        <w:rPr>
          <w:rFonts w:hint="eastAsia" w:ascii="宋体" w:hAnsi="宋体" w:cs="宋体"/>
          <w:color w:val="auto"/>
          <w:sz w:val="24"/>
        </w:rPr>
        <w:t>；</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14</w:t>
      </w:r>
      <w:r>
        <w:rPr>
          <w:rFonts w:hint="eastAsia" w:ascii="宋体" w:hAnsi="宋体" w:cs="宋体"/>
          <w:color w:val="auto"/>
          <w:sz w:val="24"/>
        </w:rPr>
        <w:t>）投标人承诺给予招标人的各种优惠条件，包括售后服务、备品备件、专用耗材等方面的优惠；</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15</w:t>
      </w:r>
      <w:r>
        <w:rPr>
          <w:rFonts w:hint="eastAsia" w:ascii="宋体" w:hAnsi="宋体" w:cs="宋体"/>
          <w:color w:val="auto"/>
          <w:sz w:val="24"/>
        </w:rPr>
        <w:t>）</w:t>
      </w:r>
      <w:r>
        <w:rPr>
          <w:rFonts w:hint="eastAsia" w:ascii="宋体" w:hAnsi="宋体" w:cs="宋体"/>
          <w:color w:val="auto"/>
          <w:sz w:val="24"/>
          <w:lang w:val="zh-CN"/>
        </w:rPr>
        <w:t>验收方案；</w:t>
      </w:r>
    </w:p>
    <w:p>
      <w:pPr>
        <w:snapToGrid w:val="0"/>
        <w:ind w:firstLine="470" w:firstLineChars="196"/>
        <w:jc w:val="left"/>
        <w:rPr>
          <w:rFonts w:ascii="宋体" w:cs="宋体"/>
          <w:color w:val="auto"/>
          <w:sz w:val="24"/>
          <w:lang w:val="zh-CN"/>
        </w:rPr>
      </w:pPr>
      <w:r>
        <w:rPr>
          <w:rFonts w:hint="eastAsia" w:ascii="宋体" w:hAnsi="宋体" w:cs="宋体"/>
          <w:color w:val="auto"/>
          <w:sz w:val="24"/>
        </w:rPr>
        <w:t>（</w:t>
      </w:r>
      <w:r>
        <w:rPr>
          <w:rFonts w:ascii="宋体" w:hAnsi="宋体" w:cs="宋体"/>
          <w:color w:val="auto"/>
          <w:sz w:val="24"/>
        </w:rPr>
        <w:t>16</w:t>
      </w:r>
      <w:r>
        <w:rPr>
          <w:rFonts w:hint="eastAsia" w:ascii="宋体" w:hAnsi="宋体" w:cs="宋体"/>
          <w:color w:val="auto"/>
          <w:sz w:val="24"/>
        </w:rPr>
        <w:t>）</w:t>
      </w:r>
      <w:r>
        <w:rPr>
          <w:rFonts w:hint="eastAsia" w:ascii="宋体" w:hAnsi="宋体" w:cs="宋体"/>
          <w:color w:val="auto"/>
          <w:sz w:val="24"/>
          <w:lang w:val="zh-CN"/>
        </w:rPr>
        <w:t>关于对招标文件中有关条款的拒绝声明（如有）</w:t>
      </w:r>
    </w:p>
    <w:p>
      <w:pPr>
        <w:snapToGrid w:val="0"/>
        <w:ind w:firstLine="470" w:firstLineChars="196"/>
        <w:jc w:val="left"/>
        <w:rPr>
          <w:rFonts w:ascii="宋体" w:cs="宋体"/>
          <w:color w:val="auto"/>
          <w:sz w:val="24"/>
          <w:lang w:val="zh-CN"/>
        </w:rPr>
      </w:pPr>
      <w:r>
        <w:rPr>
          <w:rFonts w:hint="eastAsia" w:ascii="宋体" w:hAnsi="宋体" w:cs="宋体"/>
          <w:color w:val="auto"/>
          <w:sz w:val="24"/>
          <w:lang w:val="zh-CN"/>
        </w:rPr>
        <w:t>（</w:t>
      </w:r>
      <w:r>
        <w:rPr>
          <w:rFonts w:ascii="宋体" w:hAnsi="宋体" w:cs="宋体"/>
          <w:color w:val="auto"/>
          <w:sz w:val="24"/>
        </w:rPr>
        <w:t>17</w:t>
      </w:r>
      <w:r>
        <w:rPr>
          <w:rFonts w:hint="eastAsia" w:ascii="宋体" w:hAnsi="宋体" w:cs="宋体"/>
          <w:color w:val="auto"/>
          <w:sz w:val="24"/>
          <w:lang w:val="zh-CN"/>
        </w:rPr>
        <w:t>）</w:t>
      </w:r>
      <w:r>
        <w:rPr>
          <w:rFonts w:hint="eastAsia" w:ascii="宋体" w:hAnsi="宋体" w:cs="宋体"/>
          <w:color w:val="auto"/>
          <w:sz w:val="24"/>
        </w:rPr>
        <w:t>技术资信标偏离表（格式见附件）</w:t>
      </w:r>
      <w:r>
        <w:rPr>
          <w:rFonts w:hint="eastAsia" w:ascii="宋体" w:hAnsi="宋体" w:cs="宋体"/>
          <w:color w:val="auto"/>
          <w:sz w:val="24"/>
          <w:lang w:val="zh-CN"/>
        </w:rPr>
        <w:t>；</w:t>
      </w:r>
    </w:p>
    <w:p>
      <w:pPr>
        <w:snapToGrid w:val="0"/>
        <w:ind w:firstLine="470" w:firstLineChars="196"/>
        <w:jc w:val="left"/>
        <w:rPr>
          <w:rFonts w:ascii="宋体" w:cs="宋体"/>
          <w:color w:val="auto"/>
          <w:sz w:val="24"/>
          <w:lang w:val="zh-CN"/>
        </w:rPr>
      </w:pPr>
      <w:r>
        <w:rPr>
          <w:rFonts w:hint="eastAsia" w:ascii="宋体" w:hAnsi="宋体" w:cs="宋体"/>
          <w:color w:val="auto"/>
          <w:sz w:val="24"/>
          <w:lang w:val="zh-CN"/>
        </w:rPr>
        <w:t>（</w:t>
      </w:r>
      <w:r>
        <w:rPr>
          <w:rFonts w:ascii="宋体" w:hAnsi="宋体" w:cs="宋体"/>
          <w:color w:val="auto"/>
          <w:sz w:val="24"/>
        </w:rPr>
        <w:t>18</w:t>
      </w:r>
      <w:r>
        <w:rPr>
          <w:rFonts w:hint="eastAsia" w:ascii="宋体" w:hAnsi="宋体" w:cs="宋体"/>
          <w:color w:val="auto"/>
          <w:sz w:val="24"/>
          <w:lang w:val="zh-CN"/>
        </w:rPr>
        <w:t>）投标人认为需要的其他技术文件或说明。</w:t>
      </w:r>
    </w:p>
    <w:p>
      <w:pPr>
        <w:snapToGrid w:val="0"/>
        <w:ind w:firstLine="472" w:firstLineChars="196"/>
        <w:jc w:val="left"/>
        <w:rPr>
          <w:rFonts w:ascii="宋体" w:cs="宋体"/>
          <w:color w:val="auto"/>
          <w:sz w:val="24"/>
        </w:rPr>
      </w:pPr>
      <w:r>
        <w:rPr>
          <w:rFonts w:ascii="宋体" w:hAnsi="宋体" w:cs="宋体"/>
          <w:b/>
          <w:color w:val="auto"/>
          <w:sz w:val="24"/>
        </w:rPr>
        <w:t>2.</w:t>
      </w:r>
      <w:r>
        <w:rPr>
          <w:rFonts w:hint="eastAsia" w:ascii="宋体" w:hAnsi="宋体" w:cs="宋体"/>
          <w:color w:val="auto"/>
          <w:sz w:val="24"/>
        </w:rPr>
        <w:t>报价文件：</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）投标函（格式见附件）；</w:t>
      </w:r>
      <w:r>
        <w:rPr>
          <w:rFonts w:ascii="宋体" w:hAnsi="宋体" w:cs="宋体"/>
          <w:color w:val="auto"/>
          <w:sz w:val="24"/>
        </w:rPr>
        <w:t xml:space="preserve"> </w:t>
      </w:r>
    </w:p>
    <w:p>
      <w:pPr>
        <w:snapToGrid w:val="0"/>
        <w:ind w:firstLine="470" w:firstLineChars="196"/>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）投标费用明细表（格式</w:t>
      </w:r>
      <w:r>
        <w:rPr>
          <w:rFonts w:hint="eastAsia" w:ascii="宋体" w:hAnsi="宋体" w:cs="宋体"/>
          <w:color w:val="auto"/>
          <w:sz w:val="24"/>
          <w:lang w:eastAsia="zh-CN"/>
        </w:rPr>
        <w:t>自拟</w:t>
      </w:r>
      <w:r>
        <w:rPr>
          <w:rFonts w:hint="eastAsia" w:ascii="宋体" w:hAnsi="宋体" w:cs="宋体"/>
          <w:color w:val="auto"/>
          <w:sz w:val="24"/>
        </w:rPr>
        <w:t>）；</w:t>
      </w:r>
    </w:p>
    <w:p>
      <w:pPr>
        <w:snapToGrid w:val="0"/>
        <w:ind w:firstLine="470" w:firstLineChars="196"/>
        <w:jc w:val="left"/>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）投标人针对报价需要说明的其他文件和说明（格式自拟）；</w:t>
      </w:r>
    </w:p>
    <w:p>
      <w:pPr>
        <w:snapToGrid w:val="0"/>
        <w:ind w:firstLine="470" w:firstLineChars="196"/>
        <w:jc w:val="left"/>
        <w:rPr>
          <w:rFonts w:hint="eastAsia" w:ascii="宋体" w:hAnsi="宋体" w:cs="宋体"/>
          <w:color w:val="auto"/>
          <w:sz w:val="24"/>
        </w:rPr>
      </w:pPr>
      <w:r>
        <w:rPr>
          <w:rFonts w:hint="eastAsia" w:ascii="宋体" w:hAnsi="宋体" w:cs="宋体"/>
          <w:color w:val="auto"/>
          <w:sz w:val="24"/>
        </w:rPr>
        <w:t>（4）诚信承诺书（格式见附件）；</w:t>
      </w:r>
    </w:p>
    <w:p>
      <w:pPr>
        <w:snapToGrid w:val="0"/>
        <w:ind w:firstLine="470" w:firstLineChars="196"/>
        <w:jc w:val="left"/>
        <w:rPr>
          <w:rFonts w:hint="eastAsia" w:ascii="宋体" w:hAnsi="宋体" w:cs="宋体"/>
          <w:color w:val="auto"/>
          <w:sz w:val="24"/>
        </w:rPr>
      </w:pPr>
      <w:r>
        <w:rPr>
          <w:rFonts w:hint="eastAsia" w:ascii="宋体" w:hAnsi="宋体" w:cs="宋体"/>
          <w:color w:val="auto"/>
          <w:sz w:val="24"/>
        </w:rPr>
        <w:t>（5）小微企业声明函（如有，格式见附件）。</w:t>
      </w:r>
    </w:p>
    <w:p>
      <w:pPr>
        <w:pStyle w:val="66"/>
        <w:spacing w:line="240" w:lineRule="auto"/>
        <w:ind w:firstLine="480" w:firstLineChars="200"/>
        <w:rPr>
          <w:rFonts w:ascii="宋体" w:cs="宋体"/>
          <w:color w:val="auto"/>
          <w:sz w:val="24"/>
        </w:rPr>
      </w:pPr>
      <w:r>
        <w:rPr>
          <w:rFonts w:hint="eastAsia" w:ascii="宋体" w:hAnsi="宋体" w:cs="宋体"/>
          <w:color w:val="auto"/>
          <w:sz w:val="24"/>
        </w:rPr>
        <w:t>▲</w:t>
      </w:r>
      <w:r>
        <w:rPr>
          <w:rFonts w:hint="eastAsia" w:ascii="宋体" w:hAnsi="宋体" w:cs="宋体"/>
          <w:b/>
          <w:bCs/>
          <w:color w:val="auto"/>
          <w:sz w:val="24"/>
        </w:rPr>
        <w:t>注：法定代表人授权委托书、投标声明书、投标函必须由法定代表人签名并加盖单位公章。</w:t>
      </w:r>
    </w:p>
    <w:p>
      <w:pPr>
        <w:snapToGrid w:val="0"/>
        <w:ind w:firstLine="472" w:firstLineChars="196"/>
        <w:jc w:val="left"/>
        <w:outlineLvl w:val="0"/>
        <w:rPr>
          <w:rFonts w:ascii="宋体" w:cs="宋体"/>
          <w:b/>
          <w:color w:val="auto"/>
          <w:sz w:val="24"/>
        </w:rPr>
      </w:pPr>
      <w:r>
        <w:rPr>
          <w:rFonts w:hint="eastAsia" w:ascii="宋体" w:hAnsi="宋体" w:cs="宋体"/>
          <w:b/>
          <w:color w:val="auto"/>
          <w:sz w:val="24"/>
        </w:rPr>
        <w:t>（二）投标文件的语言及计量</w:t>
      </w:r>
    </w:p>
    <w:p>
      <w:pPr>
        <w:snapToGrid w:val="0"/>
        <w:ind w:firstLine="480" w:firstLineChars="200"/>
        <w:jc w:val="left"/>
        <w:rPr>
          <w:rFonts w:ascii="宋体" w:cs="宋体"/>
          <w:color w:val="auto"/>
          <w:sz w:val="24"/>
        </w:rPr>
      </w:pPr>
      <w:r>
        <w:rPr>
          <w:rFonts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投标文件以及投标方与招标方就有关投标事宜的所有来往函电，均应以中文汉语书写。除签名、盖章、专用名称等特殊情形外，以中文汉语以外的文字表述的投标文件视同未提供。</w:t>
      </w:r>
    </w:p>
    <w:p>
      <w:pPr>
        <w:snapToGrid w:val="0"/>
        <w:ind w:firstLine="480" w:firstLineChars="200"/>
        <w:jc w:val="left"/>
        <w:rPr>
          <w:rFonts w:ascii="宋体" w:cs="宋体"/>
          <w:color w:val="auto"/>
          <w:sz w:val="24"/>
        </w:rPr>
      </w:pPr>
      <w:r>
        <w:rPr>
          <w:rFonts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投标计量单位，招标文件已有明确规定的，使用招标文件规定的计量单位；招标文件没有规定的，应采用中华人民共和国法定计量单位（货币单位：人民币元），否则视同未响应。</w:t>
      </w:r>
    </w:p>
    <w:p>
      <w:pPr>
        <w:snapToGrid w:val="0"/>
        <w:spacing w:beforeLines="50"/>
        <w:ind w:firstLine="472" w:firstLineChars="196"/>
        <w:jc w:val="left"/>
        <w:outlineLvl w:val="0"/>
        <w:rPr>
          <w:rFonts w:ascii="宋体" w:cs="宋体"/>
          <w:b/>
          <w:color w:val="auto"/>
          <w:sz w:val="24"/>
        </w:rPr>
      </w:pPr>
      <w:r>
        <w:rPr>
          <w:rFonts w:hint="eastAsia" w:ascii="宋体" w:hAnsi="宋体" w:cs="宋体"/>
          <w:b/>
          <w:color w:val="auto"/>
          <w:sz w:val="24"/>
        </w:rPr>
        <w:t>（三）投标报价</w:t>
      </w:r>
    </w:p>
    <w:p>
      <w:pPr>
        <w:snapToGrid w:val="0"/>
        <w:ind w:firstLine="480" w:firstLineChars="200"/>
        <w:jc w:val="left"/>
        <w:rPr>
          <w:rFonts w:ascii="宋体" w:cs="宋体"/>
          <w:color w:val="auto"/>
          <w:sz w:val="24"/>
        </w:rPr>
      </w:pPr>
      <w:r>
        <w:rPr>
          <w:rFonts w:ascii="宋体" w:hAnsi="宋体" w:cs="宋体"/>
          <w:color w:val="auto"/>
          <w:sz w:val="24"/>
        </w:rPr>
        <w:t>1.</w:t>
      </w:r>
      <w:r>
        <w:rPr>
          <w:rFonts w:hint="eastAsia" w:ascii="宋体" w:hAnsi="宋体" w:cs="宋体"/>
          <w:color w:val="auto"/>
          <w:sz w:val="24"/>
        </w:rPr>
        <w:t>投标报价应按招标文件中相关附表格式填写。</w:t>
      </w:r>
    </w:p>
    <w:p>
      <w:pPr>
        <w:snapToGrid w:val="0"/>
        <w:ind w:firstLine="480" w:firstLineChars="200"/>
        <w:jc w:val="left"/>
        <w:rPr>
          <w:rFonts w:ascii="宋体" w:cs="宋体"/>
          <w:color w:val="auto"/>
          <w:sz w:val="24"/>
        </w:rPr>
      </w:pPr>
      <w:r>
        <w:rPr>
          <w:rFonts w:ascii="宋体" w:hAnsi="宋体" w:cs="宋体"/>
          <w:color w:val="auto"/>
          <w:sz w:val="24"/>
        </w:rPr>
        <w:t>2.</w:t>
      </w:r>
      <w:r>
        <w:rPr>
          <w:rFonts w:hint="eastAsia" w:ascii="宋体" w:hAnsi="宋体" w:cs="宋体"/>
          <w:color w:val="auto"/>
          <w:sz w:val="24"/>
        </w:rPr>
        <w:t>投标报价是履行合同的最终价格，应包括货款、标准附件、备品备件、专用工具、包装、运输、装卸、保险、税金、货到就位以及安装、调试、培训、保修等一切税金和费用。</w:t>
      </w:r>
    </w:p>
    <w:p>
      <w:pPr>
        <w:snapToGrid w:val="0"/>
        <w:ind w:firstLine="480" w:firstLineChars="20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投标文件只允许有一个报价，有选择的或有条件的报价将不予接受。</w:t>
      </w:r>
    </w:p>
    <w:p>
      <w:pPr>
        <w:pStyle w:val="19"/>
        <w:numPr>
          <w:ilvl w:val="0"/>
          <w:numId w:val="0"/>
        </w:numPr>
        <w:tabs>
          <w:tab w:val="left" w:pos="454"/>
          <w:tab w:val="left" w:pos="720"/>
        </w:tabs>
        <w:spacing w:beforeLines="50"/>
        <w:ind w:firstLine="472" w:firstLineChars="196"/>
        <w:rPr>
          <w:rFonts w:ascii="宋体" w:hAnsi="宋体" w:eastAsia="宋体" w:cs="宋体"/>
          <w:b/>
          <w:color w:val="auto"/>
          <w:sz w:val="24"/>
        </w:rPr>
      </w:pPr>
      <w:r>
        <w:rPr>
          <w:rFonts w:hint="eastAsia" w:ascii="宋体" w:hAnsi="宋体" w:eastAsia="宋体" w:cs="宋体"/>
          <w:b/>
          <w:color w:val="auto"/>
          <w:sz w:val="24"/>
        </w:rPr>
        <w:t>（四）投标文件的有效期</w:t>
      </w:r>
    </w:p>
    <w:p>
      <w:pPr>
        <w:pStyle w:val="19"/>
        <w:numPr>
          <w:ilvl w:val="0"/>
          <w:numId w:val="0"/>
        </w:numPr>
        <w:tabs>
          <w:tab w:val="left" w:pos="454"/>
          <w:tab w:val="left" w:pos="720"/>
        </w:tabs>
        <w:ind w:firstLine="480" w:firstLineChars="200"/>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rPr>
        <w:t>自投标截止日起</w:t>
      </w:r>
      <w:r>
        <w:rPr>
          <w:rFonts w:ascii="宋体" w:hAnsi="宋体" w:eastAsia="宋体" w:cs="宋体"/>
          <w:color w:val="auto"/>
          <w:sz w:val="24"/>
          <w:u w:val="single"/>
        </w:rPr>
        <w:t>90</w:t>
      </w:r>
      <w:r>
        <w:rPr>
          <w:rFonts w:hint="eastAsia" w:ascii="宋体" w:hAnsi="宋体" w:eastAsia="宋体" w:cs="宋体"/>
          <w:color w:val="auto"/>
          <w:sz w:val="24"/>
        </w:rPr>
        <w:t>天内投标文件应保持有效。有效期不足的投标文件将被拒绝。</w:t>
      </w:r>
    </w:p>
    <w:p>
      <w:pPr>
        <w:pStyle w:val="19"/>
        <w:numPr>
          <w:ilvl w:val="0"/>
          <w:numId w:val="0"/>
        </w:numPr>
        <w:tabs>
          <w:tab w:val="left" w:pos="454"/>
          <w:tab w:val="left" w:pos="720"/>
        </w:tabs>
        <w:ind w:firstLine="480" w:firstLineChars="200"/>
        <w:rPr>
          <w:rFonts w:ascii="宋体" w:hAnsi="宋体" w:eastAsia="宋体" w:cs="宋体"/>
          <w:color w:val="auto"/>
          <w:sz w:val="24"/>
        </w:rPr>
      </w:pPr>
      <w:r>
        <w:rPr>
          <w:rFonts w:ascii="宋体" w:hAnsi="宋体" w:eastAsia="宋体" w:cs="宋体"/>
          <w:color w:val="auto"/>
          <w:sz w:val="24"/>
        </w:rPr>
        <w:t>2.</w:t>
      </w:r>
      <w:r>
        <w:rPr>
          <w:rFonts w:hint="eastAsia" w:ascii="宋体" w:hAnsi="宋体" w:eastAsia="宋体" w:cs="宋体"/>
          <w:color w:val="auto"/>
          <w:sz w:val="24"/>
        </w:rPr>
        <w:t>在特殊情况下，招标人可与投标人协商延长投标书的有效期，这种要求和答复均以书面形式进行。</w:t>
      </w:r>
    </w:p>
    <w:p>
      <w:pPr>
        <w:snapToGrid w:val="0"/>
        <w:ind w:firstLine="480" w:firstLineChars="200"/>
        <w:jc w:val="left"/>
        <w:outlineLvl w:val="0"/>
        <w:rPr>
          <w:rFonts w:ascii="宋体" w:cs="宋体"/>
          <w:b/>
          <w:color w:val="auto"/>
          <w:sz w:val="24"/>
        </w:rPr>
      </w:pPr>
      <w:r>
        <w:rPr>
          <w:rFonts w:ascii="宋体" w:hAnsi="宋体" w:cs="宋体"/>
          <w:color w:val="auto"/>
          <w:sz w:val="24"/>
        </w:rPr>
        <w:t>3.</w:t>
      </w:r>
      <w:r>
        <w:rPr>
          <w:rFonts w:hint="eastAsia" w:ascii="宋体" w:hAnsi="宋体" w:cs="宋体"/>
          <w:color w:val="auto"/>
          <w:sz w:val="24"/>
        </w:rPr>
        <w:t>投标人可拒绝接受延期要求而不会导致投标保证金被没收。同意延长有效期的投标人需要相应延长投标保证金的有效期，但不能修改投标文件。</w:t>
      </w:r>
      <w:r>
        <w:rPr>
          <w:rFonts w:ascii="宋体" w:hAnsi="宋体" w:cs="宋体"/>
          <w:b/>
          <w:color w:val="auto"/>
          <w:sz w:val="24"/>
        </w:rPr>
        <w:t xml:space="preserve"> </w:t>
      </w:r>
    </w:p>
    <w:p>
      <w:pPr>
        <w:snapToGrid w:val="0"/>
        <w:ind w:firstLine="480" w:firstLineChars="200"/>
        <w:jc w:val="left"/>
        <w:outlineLvl w:val="0"/>
        <w:rPr>
          <w:rFonts w:ascii="宋体" w:cs="宋体"/>
          <w:b/>
          <w:color w:val="auto"/>
          <w:sz w:val="24"/>
        </w:rPr>
      </w:pPr>
      <w:r>
        <w:rPr>
          <w:rFonts w:ascii="宋体" w:hAnsi="宋体" w:cs="宋体"/>
          <w:color w:val="auto"/>
          <w:sz w:val="24"/>
        </w:rPr>
        <w:t>4.</w:t>
      </w:r>
      <w:r>
        <w:rPr>
          <w:rFonts w:hint="eastAsia" w:ascii="宋体" w:hAnsi="宋体" w:cs="宋体"/>
          <w:color w:val="auto"/>
          <w:sz w:val="24"/>
        </w:rPr>
        <w:t>中标人的投标文件自开标之日起至合同履行完毕止均应保持有效。</w:t>
      </w:r>
    </w:p>
    <w:p>
      <w:pPr>
        <w:snapToGrid w:val="0"/>
        <w:spacing w:beforeLines="50"/>
        <w:ind w:firstLine="472" w:firstLineChars="196"/>
        <w:jc w:val="left"/>
        <w:outlineLvl w:val="0"/>
        <w:rPr>
          <w:rFonts w:ascii="宋体" w:cs="宋体"/>
          <w:b/>
          <w:color w:val="auto"/>
          <w:sz w:val="24"/>
        </w:rPr>
      </w:pPr>
      <w:r>
        <w:rPr>
          <w:rFonts w:hint="eastAsia" w:ascii="宋体" w:hAnsi="宋体" w:cs="宋体"/>
          <w:b/>
          <w:color w:val="auto"/>
          <w:sz w:val="24"/>
        </w:rPr>
        <w:t>（五）投标保证金</w:t>
      </w:r>
    </w:p>
    <w:p>
      <w:pPr>
        <w:snapToGrid w:val="0"/>
        <w:ind w:firstLine="480" w:firstLineChars="20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投标人须按规定提交投标保证金。否则，其投标将被拒绝。</w:t>
      </w:r>
    </w:p>
    <w:p>
      <w:pPr>
        <w:snapToGrid w:val="0"/>
        <w:ind w:firstLine="480" w:firstLineChars="200"/>
        <w:jc w:val="left"/>
        <w:rPr>
          <w:rFonts w:ascii="宋体" w:cs="宋体"/>
          <w:color w:val="auto"/>
          <w:sz w:val="24"/>
        </w:rPr>
      </w:pPr>
      <w:r>
        <w:rPr>
          <w:rFonts w:ascii="宋体" w:hAnsi="宋体" w:cs="宋体"/>
          <w:color w:val="auto"/>
          <w:sz w:val="24"/>
        </w:rPr>
        <w:t>2.</w:t>
      </w:r>
      <w:r>
        <w:rPr>
          <w:rFonts w:hint="eastAsia" w:ascii="宋体" w:hAnsi="宋体" w:cs="宋体"/>
          <w:color w:val="auto"/>
          <w:sz w:val="24"/>
        </w:rPr>
        <w:t>保证金形式：</w:t>
      </w:r>
      <w:r>
        <w:rPr>
          <w:rFonts w:ascii="宋体" w:hAnsi="宋体" w:cs="宋体"/>
          <w:color w:val="auto"/>
          <w:sz w:val="24"/>
        </w:rPr>
        <w:t xml:space="preserve"> </w:t>
      </w:r>
      <w:r>
        <w:rPr>
          <w:rFonts w:ascii="宋体" w:hAnsi="宋体" w:cs="宋体"/>
          <w:color w:val="auto"/>
          <w:sz w:val="24"/>
          <w:u w:val="single"/>
        </w:rPr>
        <w:t xml:space="preserve"> </w:t>
      </w:r>
      <w:r>
        <w:rPr>
          <w:rFonts w:hint="eastAsia" w:ascii="宋体" w:hAnsi="宋体" w:cs="宋体"/>
          <w:color w:val="auto"/>
          <w:sz w:val="24"/>
          <w:u w:val="single"/>
        </w:rPr>
        <w:t>电汇、转账等</w:t>
      </w:r>
      <w:r>
        <w:rPr>
          <w:rFonts w:ascii="宋体" w:hAnsi="宋体" w:cs="宋体"/>
          <w:color w:val="auto"/>
          <w:sz w:val="24"/>
          <w:u w:val="single"/>
        </w:rPr>
        <w:t xml:space="preserve">              </w:t>
      </w:r>
    </w:p>
    <w:p>
      <w:pPr>
        <w:snapToGrid w:val="0"/>
        <w:ind w:firstLine="480" w:firstLineChars="200"/>
        <w:jc w:val="left"/>
        <w:rPr>
          <w:rFonts w:ascii="宋体" w:cs="宋体"/>
          <w:color w:val="auto"/>
          <w:sz w:val="24"/>
        </w:rPr>
      </w:pPr>
      <w:r>
        <w:rPr>
          <w:rFonts w:ascii="宋体" w:hAnsi="宋体" w:cs="宋体"/>
          <w:color w:val="auto"/>
          <w:sz w:val="24"/>
        </w:rPr>
        <w:t>3.</w:t>
      </w:r>
      <w:r>
        <w:rPr>
          <w:rFonts w:hint="eastAsia" w:ascii="宋体" w:hAnsi="宋体" w:cs="宋体"/>
          <w:color w:val="auto"/>
          <w:sz w:val="24"/>
        </w:rPr>
        <w:t>未中标人的投标保证金在中标通知书发出后</w:t>
      </w:r>
      <w:r>
        <w:rPr>
          <w:rFonts w:ascii="宋体" w:hAnsi="宋体" w:cs="宋体"/>
          <w:color w:val="auto"/>
          <w:sz w:val="24"/>
        </w:rPr>
        <w:t>10</w:t>
      </w:r>
      <w:r>
        <w:rPr>
          <w:rFonts w:hint="eastAsia" w:ascii="宋体" w:hAnsi="宋体" w:cs="宋体"/>
          <w:color w:val="auto"/>
          <w:sz w:val="24"/>
        </w:rPr>
        <w:t>个工作日内退还。</w:t>
      </w:r>
    </w:p>
    <w:p>
      <w:pPr>
        <w:snapToGrid w:val="0"/>
        <w:ind w:firstLine="480" w:firstLineChars="200"/>
        <w:jc w:val="left"/>
        <w:rPr>
          <w:rFonts w:ascii="宋体" w:cs="宋体"/>
          <w:color w:val="auto"/>
          <w:sz w:val="24"/>
        </w:rPr>
      </w:pPr>
      <w:r>
        <w:rPr>
          <w:rFonts w:ascii="宋体" w:hAnsi="宋体" w:cs="宋体"/>
          <w:color w:val="auto"/>
          <w:sz w:val="24"/>
        </w:rPr>
        <w:t>4.</w:t>
      </w:r>
      <w:r>
        <w:rPr>
          <w:rFonts w:hint="eastAsia" w:ascii="宋体" w:hAnsi="宋体" w:cs="宋体"/>
          <w:color w:val="auto"/>
          <w:sz w:val="24"/>
        </w:rPr>
        <w:t>中标人应在中标通知书发出后</w:t>
      </w:r>
      <w:r>
        <w:rPr>
          <w:rFonts w:ascii="宋体" w:hAnsi="宋体" w:cs="宋体"/>
          <w:color w:val="auto"/>
          <w:sz w:val="24"/>
          <w:u w:val="single"/>
        </w:rPr>
        <w:t>30</w:t>
      </w:r>
      <w:r>
        <w:rPr>
          <w:rFonts w:hint="eastAsia" w:ascii="宋体" w:hAnsi="宋体" w:cs="宋体"/>
          <w:color w:val="auto"/>
          <w:sz w:val="24"/>
        </w:rPr>
        <w:t>日内与采购人签订合同并按合同总金额的</w:t>
      </w:r>
      <w:r>
        <w:rPr>
          <w:rFonts w:ascii="宋体" w:hAnsi="宋体" w:cs="宋体"/>
          <w:color w:val="auto"/>
          <w:sz w:val="24"/>
          <w:u w:val="single"/>
        </w:rPr>
        <w:t>10</w:t>
      </w:r>
      <w:r>
        <w:rPr>
          <w:rFonts w:hint="eastAsia" w:ascii="宋体" w:hAnsi="宋体" w:cs="宋体"/>
          <w:color w:val="auto"/>
          <w:sz w:val="24"/>
          <w:u w:val="single"/>
        </w:rPr>
        <w:t>％</w:t>
      </w:r>
      <w:r>
        <w:rPr>
          <w:rFonts w:hint="eastAsia" w:ascii="宋体" w:hAnsi="宋体" w:cs="宋体"/>
          <w:color w:val="auto"/>
          <w:sz w:val="24"/>
        </w:rPr>
        <w:t>提交履约保证金给采购人，中标人的投标保证金在合同签订后</w:t>
      </w:r>
      <w:r>
        <w:rPr>
          <w:rFonts w:ascii="宋体" w:hAnsi="宋体" w:cs="宋体"/>
          <w:color w:val="auto"/>
          <w:sz w:val="24"/>
        </w:rPr>
        <w:t>5</w:t>
      </w:r>
      <w:r>
        <w:rPr>
          <w:rFonts w:hint="eastAsia" w:ascii="宋体" w:hAnsi="宋体" w:cs="宋体"/>
          <w:color w:val="auto"/>
          <w:sz w:val="24"/>
        </w:rPr>
        <w:t>天内退还。履约保证金账户由采购人提供。</w:t>
      </w:r>
    </w:p>
    <w:p>
      <w:pPr>
        <w:snapToGrid w:val="0"/>
        <w:ind w:firstLine="480" w:firstLineChars="200"/>
        <w:jc w:val="left"/>
        <w:rPr>
          <w:rFonts w:ascii="宋体" w:cs="宋体"/>
          <w:b/>
          <w:color w:val="auto"/>
          <w:sz w:val="24"/>
        </w:rPr>
      </w:pPr>
      <w:r>
        <w:rPr>
          <w:rFonts w:ascii="宋体" w:hAnsi="宋体" w:cs="宋体"/>
          <w:color w:val="auto"/>
          <w:sz w:val="24"/>
        </w:rPr>
        <w:t>5.</w:t>
      </w:r>
      <w:r>
        <w:rPr>
          <w:rFonts w:hint="eastAsia" w:ascii="宋体" w:hAnsi="宋体" w:cs="宋体"/>
          <w:color w:val="auto"/>
          <w:sz w:val="24"/>
        </w:rPr>
        <w:t>保证金不计息。</w:t>
      </w:r>
    </w:p>
    <w:p>
      <w:pPr>
        <w:snapToGrid w:val="0"/>
        <w:ind w:firstLine="472" w:firstLineChars="196"/>
        <w:jc w:val="left"/>
        <w:rPr>
          <w:rFonts w:ascii="宋体" w:cs="宋体"/>
          <w:b/>
          <w:bCs/>
          <w:color w:val="auto"/>
          <w:sz w:val="24"/>
        </w:rPr>
      </w:pPr>
      <w:r>
        <w:rPr>
          <w:rFonts w:ascii="宋体" w:hAnsi="宋体" w:cs="宋体"/>
          <w:b/>
          <w:bCs/>
          <w:color w:val="auto"/>
          <w:sz w:val="24"/>
        </w:rPr>
        <w:t>6.</w:t>
      </w:r>
      <w:r>
        <w:rPr>
          <w:rFonts w:hint="eastAsia" w:ascii="宋体" w:hAnsi="宋体" w:cs="宋体"/>
          <w:b/>
          <w:bCs/>
          <w:color w:val="auto"/>
          <w:sz w:val="24"/>
        </w:rPr>
        <w:t>投标人有下列情形之一的，投标保证金将不予退还：</w:t>
      </w:r>
    </w:p>
    <w:p>
      <w:pPr>
        <w:snapToGrid w:val="0"/>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）投标人在投标有效期内撤回投标文件的；</w:t>
      </w:r>
    </w:p>
    <w:p>
      <w:pPr>
        <w:snapToGrid w:val="0"/>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）未按规定提交履约保证金的；</w:t>
      </w:r>
    </w:p>
    <w:p>
      <w:pPr>
        <w:snapToGrid w:val="0"/>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）投标人在投标过程中弄虚作假，提供虚假材料的；</w:t>
      </w:r>
    </w:p>
    <w:p>
      <w:pPr>
        <w:snapToGrid w:val="0"/>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）中标人无正当理由不与采购人签订合同的；</w:t>
      </w:r>
    </w:p>
    <w:p>
      <w:pPr>
        <w:snapToGrid w:val="0"/>
        <w:ind w:firstLine="480" w:firstLineChars="200"/>
        <w:rPr>
          <w:rFonts w:ascii="宋体" w:cs="宋体"/>
          <w:b/>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）将</w:t>
      </w:r>
      <w:r>
        <w:rPr>
          <w:rFonts w:hint="eastAsia" w:ascii="宋体" w:hAnsi="宋体" w:cs="宋体"/>
          <w:bCs/>
          <w:color w:val="auto"/>
          <w:sz w:val="24"/>
        </w:rPr>
        <w:t>中标项目转让给他人或者在投标文件中未说明且未经招标采购单位同意，将中标项目分包给他人的；</w:t>
      </w:r>
    </w:p>
    <w:p>
      <w:pPr>
        <w:snapToGrid w:val="0"/>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）拒绝履行合同义务的；</w:t>
      </w:r>
    </w:p>
    <w:p>
      <w:pPr>
        <w:snapToGrid w:val="0"/>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）其他严重扰乱招投标程序的；</w:t>
      </w:r>
    </w:p>
    <w:p>
      <w:pPr>
        <w:snapToGrid w:val="0"/>
        <w:spacing w:beforeLines="50"/>
        <w:ind w:firstLine="472" w:firstLineChars="196"/>
        <w:jc w:val="left"/>
        <w:outlineLvl w:val="0"/>
        <w:rPr>
          <w:rFonts w:ascii="宋体" w:cs="宋体"/>
          <w:b/>
          <w:color w:val="auto"/>
          <w:sz w:val="24"/>
        </w:rPr>
      </w:pPr>
      <w:r>
        <w:rPr>
          <w:rFonts w:hint="eastAsia" w:ascii="宋体" w:hAnsi="宋体" w:cs="宋体"/>
          <w:b/>
          <w:color w:val="auto"/>
          <w:sz w:val="24"/>
        </w:rPr>
        <w:t>（六）投标文件的签署和份数</w:t>
      </w:r>
    </w:p>
    <w:p>
      <w:pPr>
        <w:snapToGrid w:val="0"/>
        <w:ind w:firstLine="480" w:firstLineChars="200"/>
        <w:jc w:val="left"/>
        <w:rPr>
          <w:rFonts w:ascii="宋体" w:cs="宋体"/>
          <w:color w:val="auto"/>
          <w:sz w:val="24"/>
        </w:rPr>
      </w:pPr>
      <w:r>
        <w:rPr>
          <w:rFonts w:ascii="宋体" w:hAnsi="宋体" w:cs="宋体"/>
          <w:color w:val="auto"/>
          <w:sz w:val="24"/>
        </w:rPr>
        <w:t>1.</w:t>
      </w:r>
      <w:r>
        <w:rPr>
          <w:rFonts w:hint="eastAsia" w:ascii="宋体" w:hAnsi="宋体" w:cs="宋体"/>
          <w:color w:val="auto"/>
          <w:sz w:val="24"/>
        </w:rPr>
        <w:t>投标人应按本招标文件规定的格式和顺序编制、装订投标文件并标注页码，投标文件内容不完整、编排混乱导致投标文件被误读、漏读或者查找不到相关内容的，是投标人的责任。</w:t>
      </w:r>
    </w:p>
    <w:p>
      <w:pPr>
        <w:snapToGrid w:val="0"/>
        <w:ind w:firstLine="480" w:firstLineChars="200"/>
        <w:jc w:val="left"/>
        <w:rPr>
          <w:rFonts w:ascii="宋体" w:cs="宋体"/>
          <w:color w:val="auto"/>
          <w:sz w:val="24"/>
        </w:rPr>
      </w:pPr>
      <w:r>
        <w:rPr>
          <w:rFonts w:ascii="宋体" w:hAnsi="宋体" w:cs="宋体"/>
          <w:color w:val="auto"/>
          <w:sz w:val="24"/>
        </w:rPr>
        <w:t>2.</w:t>
      </w:r>
      <w:r>
        <w:rPr>
          <w:rFonts w:hint="eastAsia" w:ascii="宋体" w:hAnsi="宋体" w:cs="宋体"/>
          <w:color w:val="auto"/>
          <w:sz w:val="24"/>
        </w:rPr>
        <w:t>投标人应按报价文件、技术资信文件正本各</w:t>
      </w:r>
      <w:r>
        <w:rPr>
          <w:rFonts w:ascii="宋体" w:hAnsi="宋体" w:cs="宋体"/>
          <w:color w:val="auto"/>
          <w:sz w:val="24"/>
        </w:rPr>
        <w:t>1</w:t>
      </w:r>
      <w:r>
        <w:rPr>
          <w:rFonts w:hint="eastAsia" w:ascii="宋体" w:hAnsi="宋体" w:cs="宋体"/>
          <w:color w:val="auto"/>
          <w:sz w:val="24"/>
        </w:rPr>
        <w:t>份，副本各</w:t>
      </w:r>
      <w:r>
        <w:rPr>
          <w:rFonts w:hint="eastAsia" w:ascii="宋体" w:hAnsi="宋体" w:cs="宋体"/>
          <w:color w:val="auto"/>
          <w:sz w:val="24"/>
          <w:u w:val="single"/>
          <w:lang w:val="en-US" w:eastAsia="zh-CN"/>
        </w:rPr>
        <w:t>6</w:t>
      </w:r>
      <w:r>
        <w:rPr>
          <w:rFonts w:ascii="宋体" w:hAnsi="宋体" w:cs="宋体"/>
          <w:color w:val="auto"/>
          <w:sz w:val="24"/>
          <w:u w:val="single"/>
        </w:rPr>
        <w:t xml:space="preserve"> </w:t>
      </w:r>
      <w:r>
        <w:rPr>
          <w:rFonts w:hint="eastAsia" w:ascii="宋体" w:hAnsi="宋体" w:cs="宋体"/>
          <w:color w:val="auto"/>
          <w:sz w:val="24"/>
        </w:rPr>
        <w:t>份分别编制并单独装订成册，投标文件的封面应注明“正本”、“副本”字样。活页装订的投标文件将被拒绝。</w:t>
      </w:r>
    </w:p>
    <w:p>
      <w:pPr>
        <w:snapToGrid w:val="0"/>
        <w:ind w:firstLine="480" w:firstLineChars="200"/>
        <w:jc w:val="left"/>
        <w:rPr>
          <w:rFonts w:ascii="宋体" w:cs="宋体"/>
          <w:color w:val="auto"/>
          <w:sz w:val="24"/>
        </w:rPr>
      </w:pPr>
      <w:r>
        <w:rPr>
          <w:rFonts w:ascii="宋体" w:hAnsi="宋体" w:cs="宋体"/>
          <w:color w:val="auto"/>
          <w:sz w:val="24"/>
        </w:rPr>
        <w:t>3.</w:t>
      </w:r>
      <w:r>
        <w:rPr>
          <w:rFonts w:hint="eastAsia" w:ascii="宋体" w:hAnsi="宋体" w:cs="宋体"/>
          <w:color w:val="auto"/>
          <w:sz w:val="24"/>
        </w:rPr>
        <w:t>投标文件的正本需打印或用不褪色的墨水填写，投标文件正本除本《投标人须知》中规定的可提供复印件外均须提供原件。副本为正本的复印件。</w:t>
      </w:r>
    </w:p>
    <w:p>
      <w:pPr>
        <w:snapToGrid w:val="0"/>
        <w:ind w:firstLine="480" w:firstLineChars="200"/>
        <w:jc w:val="left"/>
        <w:rPr>
          <w:rFonts w:ascii="宋体" w:cs="宋体"/>
          <w:color w:val="auto"/>
          <w:sz w:val="24"/>
        </w:rPr>
      </w:pPr>
      <w:r>
        <w:rPr>
          <w:rFonts w:ascii="宋体" w:hAnsi="宋体" w:cs="宋体"/>
          <w:color w:val="auto"/>
          <w:sz w:val="24"/>
        </w:rPr>
        <w:t>4.</w:t>
      </w:r>
      <w:r>
        <w:rPr>
          <w:rFonts w:hint="eastAsia" w:ascii="宋体" w:hAnsi="宋体" w:cs="宋体"/>
          <w:color w:val="auto"/>
          <w:sz w:val="24"/>
        </w:rPr>
        <w:t>投标文件须由投标人在规定位置盖章并由法定代表人或法定代表人的授权委托人签署，投标人应写全称，</w:t>
      </w:r>
      <w:r>
        <w:rPr>
          <w:rFonts w:hint="eastAsia" w:ascii="宋体" w:hAnsi="宋体" w:cs="宋体"/>
          <w:b/>
          <w:bCs/>
          <w:color w:val="auto"/>
          <w:sz w:val="24"/>
        </w:rPr>
        <w:t>招标文件规定须由法定代表人签署的除外</w:t>
      </w:r>
      <w:r>
        <w:rPr>
          <w:rFonts w:hint="eastAsia" w:ascii="宋体" w:hAnsi="宋体" w:cs="宋体"/>
          <w:color w:val="auto"/>
          <w:sz w:val="24"/>
        </w:rPr>
        <w:t>。</w:t>
      </w:r>
    </w:p>
    <w:p>
      <w:pPr>
        <w:snapToGrid w:val="0"/>
        <w:ind w:firstLine="480" w:firstLineChars="200"/>
        <w:jc w:val="left"/>
        <w:rPr>
          <w:rFonts w:ascii="宋体" w:cs="宋体"/>
          <w:color w:val="auto"/>
          <w:sz w:val="24"/>
        </w:rPr>
      </w:pPr>
      <w:r>
        <w:rPr>
          <w:rFonts w:ascii="宋体" w:hAnsi="宋体" w:cs="宋体"/>
          <w:color w:val="auto"/>
          <w:sz w:val="24"/>
        </w:rPr>
        <w:t>5.</w:t>
      </w:r>
      <w:r>
        <w:rPr>
          <w:rFonts w:hint="eastAsia" w:ascii="宋体" w:hAnsi="宋体" w:cs="宋体"/>
          <w:color w:val="auto"/>
          <w:sz w:val="24"/>
        </w:rPr>
        <w:t>投标文件不得涂改，若有修改错漏处，须加盖单位公章或者法定代表人或授权委托人签字或盖章。投标文件因字迹潦草或表达不清所引起的后果由投标人负责。</w:t>
      </w:r>
    </w:p>
    <w:p>
      <w:pPr>
        <w:snapToGrid w:val="0"/>
        <w:spacing w:beforeLines="50"/>
        <w:ind w:firstLine="354" w:firstLineChars="147"/>
        <w:jc w:val="left"/>
        <w:rPr>
          <w:rFonts w:ascii="宋体" w:cs="宋体"/>
          <w:b/>
          <w:color w:val="auto"/>
          <w:sz w:val="24"/>
        </w:rPr>
      </w:pPr>
      <w:r>
        <w:rPr>
          <w:rFonts w:hint="eastAsia" w:ascii="宋体" w:hAnsi="宋体" w:cs="宋体"/>
          <w:b/>
          <w:color w:val="auto"/>
          <w:sz w:val="24"/>
        </w:rPr>
        <w:t>（七）投标文件的包装、递交、修改和撤回</w:t>
      </w:r>
    </w:p>
    <w:p>
      <w:pPr>
        <w:snapToGrid w:val="0"/>
        <w:ind w:firstLine="420"/>
        <w:jc w:val="left"/>
        <w:rPr>
          <w:rFonts w:ascii="宋体" w:cs="宋体"/>
          <w:color w:val="auto"/>
          <w:sz w:val="24"/>
        </w:rPr>
      </w:pPr>
      <w:r>
        <w:rPr>
          <w:rFonts w:ascii="宋体" w:hAnsi="宋体" w:cs="宋体"/>
          <w:color w:val="auto"/>
          <w:sz w:val="24"/>
        </w:rPr>
        <w:t>1.</w:t>
      </w:r>
      <w:r>
        <w:rPr>
          <w:rFonts w:hint="eastAsia" w:ascii="宋体" w:hAnsi="宋体" w:cs="宋体"/>
          <w:color w:val="auto"/>
          <w:sz w:val="24"/>
        </w:rPr>
        <w:t>投标人应按技术资信标文件、报价文件二部分密封封装投标文件。投标文件的包装封面上应注明投标人名称、投标人地址、投标文件名称（技术资信标</w:t>
      </w:r>
      <w:r>
        <w:rPr>
          <w:rFonts w:ascii="宋体" w:hAnsi="宋体" w:cs="宋体"/>
          <w:color w:val="auto"/>
          <w:sz w:val="24"/>
        </w:rPr>
        <w:t>/</w:t>
      </w:r>
      <w:r>
        <w:rPr>
          <w:rFonts w:hint="eastAsia" w:ascii="宋体" w:hAnsi="宋体" w:cs="宋体"/>
          <w:color w:val="auto"/>
          <w:sz w:val="24"/>
        </w:rPr>
        <w:t>报价文件）、投标项目名称、项目编号、“开标时启封”字样，并加盖投标人公章。</w:t>
      </w:r>
    </w:p>
    <w:p>
      <w:pPr>
        <w:snapToGrid w:val="0"/>
        <w:ind w:firstLine="420"/>
        <w:jc w:val="left"/>
        <w:rPr>
          <w:rFonts w:ascii="宋体" w:cs="宋体"/>
          <w:color w:val="auto"/>
          <w:sz w:val="24"/>
        </w:rPr>
      </w:pPr>
      <w:r>
        <w:rPr>
          <w:rFonts w:ascii="宋体" w:hAnsi="宋体" w:cs="宋体"/>
          <w:color w:val="auto"/>
          <w:sz w:val="24"/>
        </w:rPr>
        <w:t>2.</w:t>
      </w:r>
      <w:r>
        <w:rPr>
          <w:rFonts w:hint="eastAsia" w:ascii="宋体" w:hAnsi="宋体" w:cs="宋体"/>
          <w:color w:val="auto"/>
          <w:sz w:val="24"/>
        </w:rPr>
        <w:t>未按规定密封或标记的投标文件将被拒绝，由此造成投标文件被误投或提前拆封的风险由投标人承担。</w:t>
      </w:r>
    </w:p>
    <w:p>
      <w:pPr>
        <w:snapToGrid w:val="0"/>
        <w:ind w:firstLine="420"/>
        <w:jc w:val="left"/>
        <w:rPr>
          <w:rFonts w:ascii="宋体" w:cs="宋体"/>
          <w:color w:val="auto"/>
          <w:sz w:val="24"/>
        </w:rPr>
      </w:pPr>
      <w:r>
        <w:rPr>
          <w:rFonts w:ascii="宋体" w:hAnsi="宋体" w:cs="宋体"/>
          <w:color w:val="auto"/>
          <w:sz w:val="24"/>
        </w:rPr>
        <w:t>3.</w:t>
      </w:r>
      <w:r>
        <w:rPr>
          <w:rFonts w:hint="eastAsia" w:ascii="宋体" w:hAnsi="宋体" w:cs="宋体"/>
          <w:color w:val="auto"/>
          <w:sz w:val="24"/>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Lines="50"/>
        <w:ind w:firstLine="472" w:firstLineChars="196"/>
        <w:outlineLvl w:val="2"/>
        <w:rPr>
          <w:rFonts w:ascii="宋体" w:cs="宋体"/>
          <w:b/>
          <w:color w:val="auto"/>
          <w:sz w:val="24"/>
        </w:rPr>
      </w:pPr>
      <w:r>
        <w:rPr>
          <w:rFonts w:hint="eastAsia" w:ascii="宋体" w:hAnsi="宋体" w:cs="宋体"/>
          <w:b/>
          <w:color w:val="auto"/>
          <w:sz w:val="24"/>
        </w:rPr>
        <w:t>（八）投标无效的情形</w:t>
      </w:r>
    </w:p>
    <w:p>
      <w:pPr>
        <w:snapToGrid w:val="0"/>
        <w:ind w:firstLine="420"/>
        <w:jc w:val="left"/>
        <w:rPr>
          <w:rFonts w:ascii="宋体" w:cs="宋体"/>
          <w:color w:val="auto"/>
          <w:sz w:val="24"/>
        </w:rPr>
      </w:pPr>
      <w:r>
        <w:rPr>
          <w:rFonts w:hint="eastAsia" w:ascii="宋体" w:hAnsi="宋体" w:cs="宋体"/>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cs="宋体"/>
          <w:b/>
          <w:bCs/>
          <w:color w:val="auto"/>
          <w:sz w:val="24"/>
        </w:rPr>
      </w:pPr>
      <w:r>
        <w:rPr>
          <w:rFonts w:ascii="宋体" w:hAnsi="宋体" w:cs="宋体"/>
          <w:b/>
          <w:bCs/>
          <w:color w:val="auto"/>
          <w:sz w:val="24"/>
        </w:rPr>
        <w:t>1.</w:t>
      </w:r>
      <w:r>
        <w:rPr>
          <w:rFonts w:hint="eastAsia" w:ascii="宋体" w:hAnsi="宋体" w:cs="宋体"/>
          <w:b/>
          <w:bCs/>
          <w:color w:val="auto"/>
          <w:sz w:val="24"/>
        </w:rPr>
        <w:t>在符合性审查时，如发现下列情形之一的，投标文件将被视为无效：</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）投标文件签署不符合要求的；</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w:t>
      </w:r>
      <w:r>
        <w:rPr>
          <w:rFonts w:hint="eastAsia" w:ascii="宋体" w:hAnsi="宋体" w:cs="宋体"/>
          <w:color w:val="auto"/>
          <w:sz w:val="24"/>
          <w:lang w:val="zh-CN"/>
        </w:rPr>
        <w:t>未提供法定代表人授权委托书（供应商代表不是法定代表人的）、投标声明书或填写项目不齐全的</w:t>
      </w:r>
      <w:r>
        <w:rPr>
          <w:rFonts w:hint="eastAsia" w:ascii="宋体" w:hAnsi="宋体" w:cs="宋体"/>
          <w:color w:val="auto"/>
          <w:sz w:val="24"/>
        </w:rPr>
        <w:t>；</w:t>
      </w:r>
      <w:r>
        <w:rPr>
          <w:rFonts w:ascii="宋体" w:hAnsi="宋体" w:cs="宋体"/>
          <w:color w:val="auto"/>
          <w:sz w:val="24"/>
        </w:rPr>
        <w:t xml:space="preserve"> </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）投标文件的实质性内容未使用中文表述、意思表述不明确、前后矛盾或者使用计量单位不符合招标文件要求的（经评标委员会认定并允许其当场更正的笔误除外）；</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）投标有效期、工期、质保期等条款不能满足招标文件要求的；</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）投标文件有招标方不能接受的附加条件的；</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）投标文件份数不符合要求的；</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）提交两份或多份内容不同的投标文件的；</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8</w:t>
      </w:r>
      <w:r>
        <w:rPr>
          <w:rFonts w:hint="eastAsia" w:ascii="宋体" w:hAnsi="宋体" w:cs="宋体"/>
          <w:color w:val="auto"/>
          <w:sz w:val="24"/>
        </w:rPr>
        <w:t>）投标人资格不符合要求的；</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9</w:t>
      </w:r>
      <w:r>
        <w:rPr>
          <w:rFonts w:hint="eastAsia" w:ascii="宋体" w:hAnsi="宋体" w:cs="宋体"/>
          <w:color w:val="auto"/>
          <w:sz w:val="24"/>
        </w:rPr>
        <w:t>）投标人与招标人、代理机构有利害关系的；</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10</w:t>
      </w:r>
      <w:r>
        <w:rPr>
          <w:rFonts w:hint="eastAsia" w:ascii="宋体" w:hAnsi="宋体" w:cs="宋体"/>
          <w:color w:val="auto"/>
          <w:sz w:val="24"/>
        </w:rPr>
        <w:t>）不符合法律、法规规定的其他情形；</w:t>
      </w:r>
    </w:p>
    <w:p>
      <w:pPr>
        <w:snapToGrid w:val="0"/>
        <w:ind w:firstLine="420"/>
        <w:jc w:val="left"/>
        <w:rPr>
          <w:rFonts w:ascii="宋体" w:cs="宋体"/>
          <w:color w:val="auto"/>
          <w:sz w:val="24"/>
          <w:lang w:val="zh-CN"/>
        </w:rPr>
      </w:pPr>
      <w:r>
        <w:rPr>
          <w:rFonts w:hint="eastAsia" w:ascii="宋体" w:hAnsi="宋体" w:cs="宋体"/>
          <w:color w:val="auto"/>
          <w:sz w:val="24"/>
        </w:rPr>
        <w:t>（</w:t>
      </w:r>
      <w:r>
        <w:rPr>
          <w:rFonts w:ascii="宋体" w:hAnsi="宋体" w:cs="宋体"/>
          <w:color w:val="auto"/>
          <w:sz w:val="24"/>
        </w:rPr>
        <w:t>11</w:t>
      </w:r>
      <w:r>
        <w:rPr>
          <w:rFonts w:hint="eastAsia" w:ascii="宋体" w:hAnsi="宋体" w:cs="宋体"/>
          <w:color w:val="auto"/>
          <w:sz w:val="24"/>
        </w:rPr>
        <w:t>）</w:t>
      </w:r>
      <w:r>
        <w:rPr>
          <w:rFonts w:hint="eastAsia" w:ascii="宋体" w:hAnsi="宋体" w:cs="宋体"/>
          <w:color w:val="auto"/>
          <w:sz w:val="24"/>
          <w:lang w:val="zh-CN"/>
        </w:rPr>
        <w:t>未按招标文件的规定提交投标保证金的；</w:t>
      </w:r>
    </w:p>
    <w:p>
      <w:pPr>
        <w:snapToGrid w:val="0"/>
        <w:ind w:firstLine="420"/>
        <w:jc w:val="left"/>
        <w:rPr>
          <w:rFonts w:ascii="宋体" w:cs="宋体"/>
          <w:color w:val="auto"/>
          <w:sz w:val="24"/>
          <w:lang w:val="zh-CN"/>
        </w:rPr>
      </w:pPr>
      <w:r>
        <w:rPr>
          <w:rFonts w:hint="eastAsia" w:ascii="宋体" w:hAnsi="宋体" w:cs="宋体"/>
          <w:color w:val="auto"/>
          <w:sz w:val="24"/>
          <w:lang w:val="zh-CN"/>
        </w:rPr>
        <w:t>（</w:t>
      </w:r>
      <w:r>
        <w:rPr>
          <w:rFonts w:ascii="宋体" w:hAnsi="宋体" w:cs="宋体"/>
          <w:color w:val="auto"/>
          <w:sz w:val="24"/>
        </w:rPr>
        <w:t>12</w:t>
      </w:r>
      <w:r>
        <w:rPr>
          <w:rFonts w:hint="eastAsia" w:ascii="宋体" w:hAnsi="宋体" w:cs="宋体"/>
          <w:color w:val="auto"/>
          <w:sz w:val="24"/>
          <w:lang w:val="zh-CN"/>
        </w:rPr>
        <w:t>）资格证明文件不全，或者不符合招标文件中规定的资格条件的。</w:t>
      </w:r>
    </w:p>
    <w:p>
      <w:pPr>
        <w:snapToGrid w:val="0"/>
        <w:ind w:firstLine="420"/>
        <w:jc w:val="left"/>
        <w:rPr>
          <w:rFonts w:ascii="宋体" w:cs="宋体"/>
          <w:b/>
          <w:bCs/>
          <w:color w:val="auto"/>
          <w:sz w:val="24"/>
        </w:rPr>
      </w:pPr>
      <w:r>
        <w:rPr>
          <w:rFonts w:ascii="宋体" w:hAnsi="宋体" w:cs="宋体"/>
          <w:b/>
          <w:bCs/>
          <w:color w:val="auto"/>
          <w:sz w:val="24"/>
        </w:rPr>
        <w:t>2.</w:t>
      </w:r>
      <w:r>
        <w:rPr>
          <w:rFonts w:hint="eastAsia" w:ascii="宋体" w:hAnsi="宋体" w:cs="宋体"/>
          <w:b/>
          <w:bCs/>
          <w:color w:val="auto"/>
          <w:sz w:val="24"/>
        </w:rPr>
        <w:t>在技术资信标评审时，如发现下列情形之一的，投标文件将被视为无效：</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）未提供投标货物的技术参数，或者投标文件标明的响应或偏离与事实不符或虚假投标的；</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）明显不符合招标文件要求的规格型号、质量标准，或者</w:t>
      </w:r>
      <w:r>
        <w:rPr>
          <w:rFonts w:hint="eastAsia" w:ascii="宋体" w:hAnsi="宋体" w:cs="宋体"/>
          <w:color w:val="auto"/>
          <w:sz w:val="24"/>
          <w:lang w:val="zh-CN"/>
        </w:rPr>
        <w:t>未响应招标文件标注“</w:t>
      </w:r>
      <w:r>
        <w:rPr>
          <w:rFonts w:hint="eastAsia" w:ascii="宋体" w:hAnsi="宋体" w:cs="宋体"/>
          <w:color w:val="auto"/>
          <w:sz w:val="24"/>
        </w:rPr>
        <w:t>▲</w:t>
      </w:r>
      <w:r>
        <w:rPr>
          <w:rFonts w:hint="eastAsia" w:ascii="宋体" w:hAnsi="宋体" w:cs="宋体"/>
          <w:color w:val="auto"/>
          <w:sz w:val="24"/>
          <w:lang w:val="zh-CN"/>
        </w:rPr>
        <w:t>”的实质性要求的</w:t>
      </w:r>
      <w:r>
        <w:rPr>
          <w:rFonts w:hint="eastAsia" w:ascii="宋体" w:hAnsi="宋体" w:cs="宋体"/>
          <w:color w:val="auto"/>
          <w:sz w:val="24"/>
        </w:rPr>
        <w:t>；</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）允许偏离的技术、性能指标或者辅助功能项目发生负偏离达</w:t>
      </w:r>
      <w:r>
        <w:rPr>
          <w:rFonts w:ascii="宋体" w:hAnsi="宋体" w:cs="宋体"/>
          <w:color w:val="auto"/>
          <w:sz w:val="24"/>
        </w:rPr>
        <w:t>5</w:t>
      </w:r>
      <w:r>
        <w:rPr>
          <w:rFonts w:hint="eastAsia" w:ascii="宋体" w:hAnsi="宋体" w:cs="宋体"/>
          <w:color w:val="auto"/>
          <w:sz w:val="24"/>
        </w:rPr>
        <w:t>项（含）以上的；</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）投标技术方案不明确，存在一个或一个以上备选（替代）投标方案的。</w:t>
      </w:r>
    </w:p>
    <w:p>
      <w:pPr>
        <w:snapToGrid w:val="0"/>
        <w:ind w:firstLine="420"/>
        <w:jc w:val="left"/>
        <w:rPr>
          <w:rFonts w:ascii="宋体" w:cs="宋体"/>
          <w:b/>
          <w:bCs/>
          <w:color w:val="auto"/>
          <w:sz w:val="24"/>
        </w:rPr>
      </w:pPr>
      <w:r>
        <w:rPr>
          <w:rFonts w:ascii="宋体" w:hAnsi="宋体" w:cs="宋体"/>
          <w:b/>
          <w:bCs/>
          <w:color w:val="auto"/>
          <w:sz w:val="24"/>
        </w:rPr>
        <w:t>3.</w:t>
      </w:r>
      <w:r>
        <w:rPr>
          <w:rFonts w:hint="eastAsia" w:ascii="宋体" w:hAnsi="宋体" w:cs="宋体"/>
          <w:b/>
          <w:bCs/>
          <w:color w:val="auto"/>
          <w:sz w:val="24"/>
        </w:rPr>
        <w:t>在报价评审时，如发现下列情形之一的，投标文件将被视为无效：</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）未采用人民币报价的；</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）报价超出最高限价，或者超出采购预算金额，采购人不能支付的；</w:t>
      </w:r>
    </w:p>
    <w:p>
      <w:pPr>
        <w:snapToGrid w:val="0"/>
        <w:ind w:firstLine="420"/>
        <w:jc w:val="left"/>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）投标报价具有多个报价或有选择性的。</w:t>
      </w:r>
      <w:r>
        <w:rPr>
          <w:rFonts w:ascii="宋体" w:hAnsi="宋体" w:cs="宋体"/>
          <w:b/>
          <w:bCs/>
          <w:color w:val="auto"/>
          <w:sz w:val="24"/>
        </w:rPr>
        <w:t xml:space="preserve">  </w:t>
      </w:r>
      <w:r>
        <w:rPr>
          <w:rFonts w:ascii="宋体" w:hAnsi="宋体" w:cs="宋体"/>
          <w:color w:val="auto"/>
          <w:sz w:val="24"/>
        </w:rPr>
        <w:t xml:space="preserve">                                                                                                   </w:t>
      </w:r>
    </w:p>
    <w:p>
      <w:pPr>
        <w:snapToGrid w:val="0"/>
        <w:ind w:firstLine="420"/>
        <w:jc w:val="left"/>
        <w:rPr>
          <w:rFonts w:ascii="宋体" w:cs="宋体"/>
          <w:b/>
          <w:bCs/>
          <w:color w:val="auto"/>
          <w:sz w:val="24"/>
        </w:rPr>
      </w:pPr>
      <w:r>
        <w:rPr>
          <w:rFonts w:ascii="宋体" w:hAnsi="宋体" w:cs="宋体"/>
          <w:b/>
          <w:bCs/>
          <w:color w:val="auto"/>
          <w:sz w:val="24"/>
        </w:rPr>
        <w:t>4.</w:t>
      </w:r>
      <w:r>
        <w:rPr>
          <w:rFonts w:hint="eastAsia" w:ascii="宋体" w:hAnsi="宋体" w:cs="宋体"/>
          <w:b/>
          <w:bCs/>
          <w:color w:val="auto"/>
          <w:sz w:val="24"/>
        </w:rPr>
        <w:t>被拒绝的投标文件为无效。</w:t>
      </w:r>
    </w:p>
    <w:p>
      <w:pPr>
        <w:snapToGrid w:val="0"/>
        <w:ind w:firstLine="420"/>
        <w:jc w:val="left"/>
        <w:rPr>
          <w:rFonts w:ascii="宋体" w:cs="宋体"/>
          <w:color w:val="auto"/>
          <w:sz w:val="24"/>
        </w:rPr>
      </w:pPr>
      <w:r>
        <w:rPr>
          <w:rFonts w:ascii="宋体" w:hAnsi="宋体" w:cs="宋体"/>
          <w:b/>
          <w:bCs/>
          <w:color w:val="auto"/>
          <w:sz w:val="24"/>
        </w:rPr>
        <w:t>5.</w:t>
      </w:r>
      <w:r>
        <w:rPr>
          <w:rFonts w:hint="eastAsia" w:ascii="宋体" w:hAnsi="宋体" w:cs="宋体"/>
          <w:b/>
          <w:bCs/>
          <w:color w:val="auto"/>
          <w:sz w:val="24"/>
        </w:rPr>
        <w:t>投标人有以下行为，将被认定为串标</w:t>
      </w:r>
      <w:r>
        <w:rPr>
          <w:rFonts w:ascii="宋体" w:hAnsi="宋体" w:cs="宋体"/>
          <w:b/>
          <w:bCs/>
          <w:color w:val="auto"/>
          <w:sz w:val="24"/>
        </w:rPr>
        <w:t>:</w:t>
      </w:r>
      <w:r>
        <w:rPr>
          <w:rFonts w:hint="eastAsia" w:ascii="宋体" w:hAnsi="宋体" w:cs="宋体"/>
          <w:color w:val="auto"/>
          <w:sz w:val="24"/>
        </w:rPr>
        <w:t>投标文件内容存在非正常一致、同一单位或者同一人编制、出现同一人员、相互混装、联合体有同一人或者同一单位、保证金同一单位交纳。</w:t>
      </w:r>
    </w:p>
    <w:p>
      <w:pPr>
        <w:snapToGrid w:val="0"/>
        <w:ind w:firstLine="420"/>
        <w:jc w:val="left"/>
        <w:rPr>
          <w:rFonts w:ascii="宋体" w:cs="宋体"/>
          <w:color w:val="auto"/>
          <w:sz w:val="24"/>
        </w:rPr>
      </w:pPr>
      <w:r>
        <w:rPr>
          <w:rFonts w:ascii="宋体" w:hAnsi="宋体" w:cs="宋体"/>
          <w:color w:val="auto"/>
          <w:sz w:val="24"/>
        </w:rPr>
        <w:t>6.</w:t>
      </w:r>
      <w:r>
        <w:rPr>
          <w:rFonts w:hint="eastAsia" w:ascii="宋体" w:hAnsi="宋体" w:cs="宋体"/>
          <w:color w:val="auto"/>
          <w:sz w:val="24"/>
        </w:rPr>
        <w:t>本项目供应商不足三家、符合专业条件的供应商不足三家或对招标文件作实质响应的供应商不足三家的，开标失败，重新招标。</w:t>
      </w:r>
    </w:p>
    <w:p>
      <w:pPr>
        <w:snapToGrid w:val="0"/>
        <w:ind w:firstLine="420"/>
        <w:jc w:val="left"/>
        <w:rPr>
          <w:rFonts w:ascii="宋体" w:cs="宋体"/>
          <w:color w:val="auto"/>
          <w:sz w:val="24"/>
        </w:rPr>
      </w:pPr>
      <w:r>
        <w:rPr>
          <w:rFonts w:ascii="宋体" w:hAnsi="宋体" w:cs="宋体"/>
          <w:color w:val="auto"/>
          <w:sz w:val="24"/>
        </w:rPr>
        <w:t>7.</w:t>
      </w:r>
      <w:r>
        <w:rPr>
          <w:rFonts w:hint="eastAsia" w:ascii="宋体" w:hAnsi="宋体" w:cs="宋体"/>
          <w:color w:val="auto"/>
          <w:sz w:val="24"/>
        </w:rPr>
        <w:t>因重大变故，本项目采购被取消的，招标失败。</w:t>
      </w:r>
    </w:p>
    <w:p>
      <w:pPr>
        <w:snapToGrid w:val="0"/>
        <w:ind w:firstLine="420"/>
        <w:jc w:val="left"/>
        <w:rPr>
          <w:rFonts w:ascii="宋体" w:cs="宋体"/>
          <w:color w:val="auto"/>
          <w:sz w:val="24"/>
        </w:rPr>
      </w:pPr>
      <w:r>
        <w:rPr>
          <w:rFonts w:ascii="宋体" w:hAnsi="宋体" w:cs="宋体"/>
          <w:color w:val="auto"/>
          <w:sz w:val="24"/>
        </w:rPr>
        <w:t>8.</w:t>
      </w:r>
      <w:r>
        <w:rPr>
          <w:rFonts w:hint="eastAsia" w:ascii="宋体" w:hAnsi="宋体" w:cs="宋体"/>
          <w:color w:val="auto"/>
          <w:sz w:val="24"/>
        </w:rPr>
        <w:t>本项目不接受电讯或邮寄形式投标。</w:t>
      </w:r>
    </w:p>
    <w:p>
      <w:pPr>
        <w:pStyle w:val="29"/>
        <w:snapToGrid w:val="0"/>
        <w:spacing w:line="240" w:lineRule="auto"/>
        <w:ind w:firstLine="472" w:firstLineChars="196"/>
        <w:outlineLvl w:val="1"/>
        <w:rPr>
          <w:rFonts w:cs="宋体"/>
          <w:b/>
          <w:snapToGrid w:val="0"/>
          <w:color w:val="auto"/>
        </w:rPr>
      </w:pPr>
      <w:r>
        <w:rPr>
          <w:rFonts w:hint="eastAsia" w:cs="宋体"/>
          <w:b/>
          <w:color w:val="auto"/>
        </w:rPr>
        <w:t>四、开标</w:t>
      </w:r>
    </w:p>
    <w:p>
      <w:pPr>
        <w:pStyle w:val="39"/>
        <w:snapToGrid w:val="0"/>
        <w:ind w:firstLine="482" w:firstLineChars="200"/>
        <w:rPr>
          <w:rFonts w:hAnsi="宋体" w:cs="宋体"/>
          <w:b/>
          <w:bCs/>
          <w:color w:val="auto"/>
          <w:sz w:val="24"/>
          <w:szCs w:val="24"/>
        </w:rPr>
      </w:pPr>
      <w:r>
        <w:rPr>
          <w:rFonts w:hint="eastAsia" w:hAnsi="宋体" w:cs="宋体"/>
          <w:b/>
          <w:bCs/>
          <w:color w:val="auto"/>
          <w:kern w:val="2"/>
          <w:sz w:val="24"/>
          <w:szCs w:val="24"/>
        </w:rPr>
        <w:t>（一）开标准备</w:t>
      </w:r>
    </w:p>
    <w:p>
      <w:pPr>
        <w:snapToGrid w:val="0"/>
        <w:ind w:firstLine="420"/>
        <w:jc w:val="left"/>
        <w:rPr>
          <w:rFonts w:ascii="宋体" w:cs="宋体"/>
          <w:color w:val="auto"/>
          <w:sz w:val="24"/>
        </w:rPr>
      </w:pPr>
      <w:r>
        <w:rPr>
          <w:rFonts w:hint="eastAsia" w:ascii="宋体" w:hAnsi="宋体" w:cs="宋体"/>
          <w:color w:val="auto"/>
          <w:sz w:val="24"/>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39"/>
        <w:snapToGrid w:val="0"/>
        <w:ind w:firstLine="472" w:firstLineChars="196"/>
        <w:rPr>
          <w:rFonts w:hAnsi="宋体" w:cs="宋体"/>
          <w:b/>
          <w:bCs/>
          <w:color w:val="auto"/>
          <w:sz w:val="24"/>
          <w:szCs w:val="24"/>
        </w:rPr>
      </w:pPr>
      <w:r>
        <w:rPr>
          <w:rFonts w:hint="eastAsia" w:hAnsi="宋体" w:cs="宋体"/>
          <w:b/>
          <w:bCs/>
          <w:color w:val="auto"/>
          <w:kern w:val="2"/>
          <w:sz w:val="24"/>
          <w:szCs w:val="24"/>
        </w:rPr>
        <w:t>（二）</w:t>
      </w:r>
      <w:r>
        <w:rPr>
          <w:rFonts w:hAnsi="宋体" w:cs="宋体"/>
          <w:b/>
          <w:bCs/>
          <w:color w:val="auto"/>
          <w:kern w:val="2"/>
          <w:sz w:val="24"/>
          <w:szCs w:val="24"/>
        </w:rPr>
        <w:t xml:space="preserve"> </w:t>
      </w:r>
      <w:r>
        <w:rPr>
          <w:rFonts w:hint="eastAsia" w:hAnsi="宋体" w:cs="宋体"/>
          <w:b/>
          <w:bCs/>
          <w:color w:val="auto"/>
          <w:kern w:val="2"/>
          <w:sz w:val="24"/>
          <w:szCs w:val="24"/>
        </w:rPr>
        <w:t>开标程序：</w:t>
      </w:r>
    </w:p>
    <w:p>
      <w:pPr>
        <w:snapToGrid w:val="0"/>
        <w:ind w:firstLine="420"/>
        <w:jc w:val="left"/>
        <w:rPr>
          <w:rFonts w:ascii="宋体" w:cs="宋体"/>
          <w:color w:val="auto"/>
          <w:sz w:val="24"/>
        </w:rPr>
      </w:pPr>
      <w:r>
        <w:rPr>
          <w:rFonts w:ascii="宋体" w:hAnsi="宋体" w:cs="宋体"/>
          <w:color w:val="auto"/>
          <w:sz w:val="24"/>
        </w:rPr>
        <w:t>1.</w:t>
      </w:r>
      <w:r>
        <w:rPr>
          <w:rFonts w:hint="eastAsia" w:ascii="宋体" w:hAnsi="宋体" w:cs="宋体"/>
          <w:color w:val="auto"/>
          <w:sz w:val="24"/>
        </w:rPr>
        <w:t>开标会由采购代理机构主持，主持人宣布开标会议开始；</w:t>
      </w:r>
    </w:p>
    <w:p>
      <w:pPr>
        <w:snapToGrid w:val="0"/>
        <w:ind w:firstLine="420"/>
        <w:jc w:val="left"/>
        <w:rPr>
          <w:rFonts w:ascii="宋体" w:cs="宋体"/>
          <w:color w:val="auto"/>
          <w:sz w:val="24"/>
        </w:rPr>
      </w:pPr>
      <w:r>
        <w:rPr>
          <w:rFonts w:ascii="宋体" w:hAnsi="宋体" w:cs="宋体"/>
          <w:color w:val="auto"/>
          <w:sz w:val="24"/>
        </w:rPr>
        <w:t>2.</w:t>
      </w:r>
      <w:r>
        <w:rPr>
          <w:rFonts w:hint="eastAsia" w:ascii="宋体" w:hAnsi="宋体" w:cs="宋体"/>
          <w:color w:val="auto"/>
          <w:sz w:val="24"/>
        </w:rPr>
        <w:t>主持人介绍参加开标会的人员名单；</w:t>
      </w:r>
      <w:r>
        <w:rPr>
          <w:rFonts w:ascii="宋体" w:hAnsi="宋体" w:cs="宋体"/>
          <w:color w:val="auto"/>
          <w:sz w:val="24"/>
        </w:rPr>
        <w:t xml:space="preserve"> </w:t>
      </w:r>
    </w:p>
    <w:p>
      <w:pPr>
        <w:snapToGrid w:val="0"/>
        <w:ind w:firstLine="420"/>
        <w:jc w:val="left"/>
        <w:rPr>
          <w:rFonts w:ascii="宋体" w:cs="宋体"/>
          <w:color w:val="auto"/>
          <w:sz w:val="24"/>
        </w:rPr>
      </w:pPr>
      <w:r>
        <w:rPr>
          <w:rFonts w:ascii="宋体" w:hAnsi="宋体" w:cs="宋体"/>
          <w:color w:val="auto"/>
          <w:sz w:val="24"/>
        </w:rPr>
        <w:t>3.</w:t>
      </w:r>
      <w:r>
        <w:rPr>
          <w:rFonts w:hint="eastAsia" w:ascii="宋体" w:hAnsi="宋体" w:cs="宋体"/>
          <w:color w:val="auto"/>
          <w:sz w:val="24"/>
        </w:rPr>
        <w:t>主持人宣布评标期间的有关事项；告知应当回避的情形</w:t>
      </w:r>
      <w:r>
        <w:rPr>
          <w:rFonts w:ascii="宋体" w:cs="宋体"/>
          <w:color w:val="auto"/>
          <w:sz w:val="24"/>
        </w:rPr>
        <w:t>,</w:t>
      </w:r>
      <w:r>
        <w:rPr>
          <w:rFonts w:hint="eastAsia" w:ascii="宋体" w:hAnsi="宋体" w:cs="宋体"/>
          <w:color w:val="auto"/>
          <w:sz w:val="24"/>
        </w:rPr>
        <w:t>提请有关人员回避；</w:t>
      </w:r>
    </w:p>
    <w:p>
      <w:pPr>
        <w:snapToGrid w:val="0"/>
        <w:ind w:firstLine="420"/>
        <w:jc w:val="left"/>
        <w:rPr>
          <w:rFonts w:ascii="宋体" w:cs="宋体"/>
          <w:color w:val="auto"/>
          <w:sz w:val="24"/>
        </w:rPr>
      </w:pPr>
      <w:r>
        <w:rPr>
          <w:rFonts w:ascii="宋体" w:hAnsi="宋体" w:cs="宋体"/>
          <w:color w:val="auto"/>
          <w:sz w:val="24"/>
        </w:rPr>
        <w:t>4.</w:t>
      </w:r>
      <w:r>
        <w:rPr>
          <w:rFonts w:hint="eastAsia" w:ascii="宋体" w:hAnsi="宋体" w:cs="宋体"/>
          <w:color w:val="auto"/>
          <w:sz w:val="24"/>
        </w:rPr>
        <w:t>投标人或其当场推荐的代表检查投标文件密封的完整性并签字确认；</w:t>
      </w:r>
    </w:p>
    <w:p>
      <w:pPr>
        <w:snapToGrid w:val="0"/>
        <w:ind w:firstLine="420"/>
        <w:jc w:val="left"/>
        <w:rPr>
          <w:rFonts w:ascii="宋体" w:cs="宋体"/>
          <w:color w:val="auto"/>
          <w:sz w:val="24"/>
        </w:rPr>
      </w:pPr>
      <w:r>
        <w:rPr>
          <w:rFonts w:ascii="宋体" w:hAnsi="宋体" w:cs="宋体"/>
          <w:color w:val="auto"/>
          <w:sz w:val="24"/>
        </w:rPr>
        <w:t>5.</w:t>
      </w:r>
      <w:r>
        <w:rPr>
          <w:rFonts w:hint="eastAsia" w:ascii="宋体" w:hAnsi="宋体" w:cs="宋体"/>
          <w:color w:val="auto"/>
          <w:sz w:val="24"/>
        </w:rPr>
        <w:t>评标顺序为：先</w:t>
      </w:r>
      <w:r>
        <w:rPr>
          <w:rFonts w:hint="eastAsia" w:ascii="宋体" w:hAnsi="宋体" w:cs="宋体"/>
          <w:color w:val="auto"/>
          <w:sz w:val="24"/>
          <w:lang w:eastAsia="zh-CN"/>
        </w:rPr>
        <w:t>开</w:t>
      </w:r>
      <w:r>
        <w:rPr>
          <w:rFonts w:hint="eastAsia" w:ascii="宋体" w:hAnsi="宋体" w:cs="宋体"/>
          <w:color w:val="auto"/>
          <w:sz w:val="24"/>
        </w:rPr>
        <w:t>技术资信标，技术资信标评审结束后再</w:t>
      </w:r>
      <w:r>
        <w:rPr>
          <w:rFonts w:hint="eastAsia" w:ascii="宋体" w:hAnsi="宋体" w:cs="宋体"/>
          <w:color w:val="auto"/>
          <w:sz w:val="24"/>
          <w:lang w:eastAsia="zh-CN"/>
        </w:rPr>
        <w:t>开</w:t>
      </w:r>
      <w:r>
        <w:rPr>
          <w:rFonts w:hint="eastAsia" w:ascii="宋体" w:hAnsi="宋体" w:cs="宋体"/>
          <w:color w:val="auto"/>
          <w:sz w:val="24"/>
        </w:rPr>
        <w:t>报价文件。按各投标人提交投标文件时间的先后顺序打开技术资信标、报价文件外包装，清点投标文件正本、副本数量，符合招标文件要求的送评标室评审；不符合要求的，当场退还投标人，并由投标人代表签字确认；</w:t>
      </w:r>
    </w:p>
    <w:p>
      <w:pPr>
        <w:snapToGrid w:val="0"/>
        <w:ind w:firstLine="420"/>
        <w:jc w:val="left"/>
        <w:rPr>
          <w:rFonts w:ascii="宋体" w:cs="宋体"/>
          <w:color w:val="auto"/>
          <w:sz w:val="24"/>
        </w:rPr>
      </w:pPr>
      <w:r>
        <w:rPr>
          <w:rFonts w:ascii="宋体" w:hAnsi="宋体" w:cs="宋体"/>
          <w:color w:val="auto"/>
          <w:sz w:val="24"/>
        </w:rPr>
        <w:t>6.</w:t>
      </w:r>
      <w:r>
        <w:rPr>
          <w:rFonts w:hint="eastAsia" w:ascii="宋体" w:hAnsi="宋体" w:cs="宋体"/>
          <w:color w:val="auto"/>
          <w:sz w:val="24"/>
        </w:rPr>
        <w:t>技术资信标、报价文件评分结束后，由主持人公布无效投标的投标人名单、投标无效的原因及其他有效投标的评分结果；</w:t>
      </w:r>
    </w:p>
    <w:p>
      <w:pPr>
        <w:snapToGrid w:val="0"/>
        <w:ind w:firstLine="420"/>
        <w:jc w:val="left"/>
        <w:rPr>
          <w:rFonts w:ascii="宋体" w:cs="宋体"/>
          <w:color w:val="auto"/>
          <w:sz w:val="24"/>
        </w:rPr>
      </w:pPr>
      <w:r>
        <w:rPr>
          <w:rFonts w:ascii="宋体" w:hAnsi="宋体" w:cs="宋体"/>
          <w:color w:val="auto"/>
          <w:sz w:val="24"/>
        </w:rPr>
        <w:t>7.</w:t>
      </w:r>
      <w:r>
        <w:rPr>
          <w:rFonts w:hint="eastAsia" w:ascii="宋体" w:hAnsi="宋体" w:cs="宋体"/>
          <w:color w:val="auto"/>
          <w:sz w:val="24"/>
        </w:rPr>
        <w:t>由主持人公布投标文件中承诺的投标报价，以及采购代理机构认为有必要宣读的其他内容。</w:t>
      </w:r>
    </w:p>
    <w:p>
      <w:pPr>
        <w:snapToGrid w:val="0"/>
        <w:ind w:firstLine="420"/>
        <w:jc w:val="left"/>
        <w:rPr>
          <w:rFonts w:ascii="宋体" w:cs="宋体"/>
          <w:color w:val="auto"/>
          <w:sz w:val="24"/>
        </w:rPr>
      </w:pPr>
      <w:r>
        <w:rPr>
          <w:rFonts w:ascii="宋体" w:hAnsi="宋体" w:cs="宋体"/>
          <w:color w:val="auto"/>
          <w:sz w:val="24"/>
        </w:rPr>
        <w:t>8</w:t>
      </w:r>
      <w:r>
        <w:rPr>
          <w:rFonts w:hint="eastAsia" w:ascii="宋体" w:hAnsi="宋体" w:cs="宋体"/>
          <w:color w:val="auto"/>
          <w:sz w:val="24"/>
        </w:rPr>
        <w:t>、采购代理机构做开标记录</w:t>
      </w:r>
      <w:r>
        <w:rPr>
          <w:rFonts w:ascii="宋体" w:hAnsi="宋体" w:cs="宋体"/>
          <w:color w:val="auto"/>
          <w:sz w:val="24"/>
        </w:rPr>
        <w:t xml:space="preserve">, </w:t>
      </w:r>
      <w:r>
        <w:rPr>
          <w:rFonts w:hint="eastAsia" w:ascii="宋体" w:hAnsi="宋体" w:cs="宋体"/>
          <w:color w:val="auto"/>
          <w:sz w:val="24"/>
        </w:rPr>
        <w:t>投标人代表对开标记录进行当场校核及勘误，并签字确认；同时由记录人、监督人当场签字确认。投标人代表未到场签字确认或者拒绝签字确认的，不影响评标过程。</w:t>
      </w:r>
    </w:p>
    <w:p>
      <w:pPr>
        <w:snapToGrid w:val="0"/>
        <w:ind w:firstLine="420"/>
        <w:jc w:val="left"/>
        <w:rPr>
          <w:rFonts w:ascii="宋体" w:cs="宋体"/>
          <w:color w:val="auto"/>
          <w:sz w:val="24"/>
        </w:rPr>
      </w:pPr>
      <w:r>
        <w:rPr>
          <w:rFonts w:ascii="宋体" w:hAnsi="宋体" w:cs="宋体"/>
          <w:color w:val="auto"/>
          <w:sz w:val="24"/>
        </w:rPr>
        <w:t>9.</w:t>
      </w:r>
      <w:r>
        <w:rPr>
          <w:rFonts w:hint="eastAsia" w:ascii="宋体" w:hAnsi="宋体" w:cs="宋体"/>
          <w:color w:val="auto"/>
          <w:sz w:val="24"/>
        </w:rPr>
        <w:t>开标会议结束。</w:t>
      </w:r>
    </w:p>
    <w:p>
      <w:pPr>
        <w:pStyle w:val="39"/>
        <w:snapToGrid w:val="0"/>
        <w:spacing w:line="240" w:lineRule="auto"/>
        <w:ind w:left="720" w:hanging="720" w:hangingChars="300"/>
        <w:rPr>
          <w:rFonts w:hAnsi="宋体" w:cs="宋体"/>
          <w:color w:val="auto"/>
          <w:sz w:val="24"/>
          <w:szCs w:val="24"/>
        </w:rPr>
      </w:pPr>
    </w:p>
    <w:p>
      <w:pPr>
        <w:pStyle w:val="39"/>
        <w:snapToGrid w:val="0"/>
        <w:spacing w:line="240" w:lineRule="auto"/>
        <w:ind w:left="802" w:leftChars="267" w:hanging="241" w:hangingChars="100"/>
        <w:outlineLvl w:val="1"/>
        <w:rPr>
          <w:rFonts w:hAnsi="宋体" w:cs="宋体"/>
          <w:b/>
          <w:color w:val="auto"/>
          <w:sz w:val="24"/>
          <w:szCs w:val="24"/>
        </w:rPr>
      </w:pPr>
      <w:r>
        <w:rPr>
          <w:rFonts w:hint="eastAsia" w:hAnsi="宋体" w:cs="宋体"/>
          <w:b/>
          <w:color w:val="auto"/>
          <w:sz w:val="24"/>
          <w:szCs w:val="24"/>
        </w:rPr>
        <w:t>五、评标</w:t>
      </w:r>
    </w:p>
    <w:p>
      <w:pPr>
        <w:pStyle w:val="39"/>
        <w:snapToGrid w:val="0"/>
        <w:ind w:left="720" w:leftChars="228" w:hanging="241" w:hangingChars="100"/>
        <w:rPr>
          <w:rFonts w:hAnsi="宋体" w:cs="宋体"/>
          <w:b/>
          <w:color w:val="auto"/>
          <w:sz w:val="24"/>
          <w:szCs w:val="24"/>
        </w:rPr>
      </w:pPr>
      <w:r>
        <w:rPr>
          <w:rFonts w:hint="eastAsia" w:hAnsi="宋体" w:cs="宋体"/>
          <w:b/>
          <w:color w:val="auto"/>
          <w:sz w:val="24"/>
          <w:szCs w:val="24"/>
        </w:rPr>
        <w:t>（一）组建评标委员会</w:t>
      </w:r>
    </w:p>
    <w:p>
      <w:pPr>
        <w:pStyle w:val="39"/>
        <w:snapToGrid w:val="0"/>
        <w:ind w:firstLine="480" w:firstLineChars="200"/>
        <w:rPr>
          <w:rFonts w:hAnsi="宋体" w:cs="宋体"/>
          <w:color w:val="auto"/>
          <w:sz w:val="24"/>
          <w:szCs w:val="24"/>
        </w:rPr>
      </w:pPr>
      <w:r>
        <w:rPr>
          <w:rFonts w:hint="eastAsia" w:hAnsi="宋体" w:cs="宋体"/>
          <w:color w:val="auto"/>
          <w:sz w:val="24"/>
          <w:szCs w:val="24"/>
        </w:rPr>
        <w:t>本项目评标委员会由政府采购评审专家组成。</w:t>
      </w:r>
    </w:p>
    <w:p>
      <w:pPr>
        <w:pStyle w:val="39"/>
        <w:snapToGrid w:val="0"/>
        <w:ind w:left="720" w:leftChars="228" w:hanging="241" w:hangingChars="100"/>
        <w:rPr>
          <w:rFonts w:hAnsi="宋体" w:cs="宋体"/>
          <w:b/>
          <w:color w:val="auto"/>
          <w:sz w:val="24"/>
          <w:szCs w:val="24"/>
        </w:rPr>
      </w:pPr>
      <w:r>
        <w:rPr>
          <w:rFonts w:hint="eastAsia" w:hAnsi="宋体" w:cs="宋体"/>
          <w:b/>
          <w:color w:val="auto"/>
          <w:sz w:val="24"/>
          <w:szCs w:val="24"/>
        </w:rPr>
        <w:t>（二）评标的方式</w:t>
      </w:r>
    </w:p>
    <w:p>
      <w:pPr>
        <w:pStyle w:val="39"/>
        <w:snapToGrid w:val="0"/>
        <w:ind w:left="719" w:leftChars="228" w:hanging="240" w:hangingChars="100"/>
        <w:rPr>
          <w:rFonts w:hAnsi="宋体" w:cs="宋体"/>
          <w:color w:val="auto"/>
          <w:sz w:val="24"/>
          <w:szCs w:val="24"/>
        </w:rPr>
      </w:pPr>
      <w:r>
        <w:rPr>
          <w:rFonts w:hint="eastAsia" w:hAnsi="宋体" w:cs="宋体"/>
          <w:color w:val="auto"/>
          <w:sz w:val="24"/>
          <w:szCs w:val="24"/>
        </w:rPr>
        <w:t>本项目采用不公开方式评标，评标的依据为招标文件和投标文件。</w:t>
      </w:r>
    </w:p>
    <w:p>
      <w:pPr>
        <w:pStyle w:val="39"/>
        <w:snapToGrid w:val="0"/>
        <w:ind w:left="720" w:leftChars="228" w:hanging="241" w:hangingChars="100"/>
        <w:rPr>
          <w:rFonts w:hAnsi="宋体" w:cs="宋体"/>
          <w:b/>
          <w:color w:val="auto"/>
          <w:sz w:val="24"/>
          <w:szCs w:val="24"/>
        </w:rPr>
      </w:pPr>
      <w:r>
        <w:rPr>
          <w:rFonts w:hint="eastAsia" w:hAnsi="宋体" w:cs="宋体"/>
          <w:b/>
          <w:color w:val="auto"/>
          <w:sz w:val="24"/>
          <w:szCs w:val="24"/>
        </w:rPr>
        <w:t>（三）</w:t>
      </w:r>
      <w:r>
        <w:rPr>
          <w:rFonts w:hint="eastAsia" w:hAnsi="宋体" w:cs="宋体"/>
          <w:b/>
          <w:bCs/>
          <w:color w:val="auto"/>
          <w:sz w:val="24"/>
          <w:szCs w:val="24"/>
        </w:rPr>
        <w:t>评标程序</w:t>
      </w:r>
    </w:p>
    <w:p>
      <w:pPr>
        <w:snapToGrid w:val="0"/>
        <w:ind w:firstLine="472" w:firstLineChars="196"/>
        <w:rPr>
          <w:rFonts w:ascii="宋体" w:cs="宋体"/>
          <w:b/>
          <w:bCs/>
          <w:color w:val="auto"/>
          <w:sz w:val="24"/>
        </w:rPr>
      </w:pPr>
      <w:r>
        <w:rPr>
          <w:rFonts w:ascii="宋体" w:hAnsi="宋体" w:cs="宋体"/>
          <w:b/>
          <w:bCs/>
          <w:color w:val="auto"/>
          <w:sz w:val="24"/>
        </w:rPr>
        <w:t>1.</w:t>
      </w:r>
      <w:r>
        <w:rPr>
          <w:rFonts w:hint="eastAsia" w:ascii="宋体" w:hAnsi="宋体" w:cs="宋体"/>
          <w:b/>
          <w:bCs/>
          <w:color w:val="auto"/>
          <w:sz w:val="24"/>
        </w:rPr>
        <w:t>形式审查</w:t>
      </w:r>
    </w:p>
    <w:p>
      <w:pPr>
        <w:snapToGrid w:val="0"/>
        <w:ind w:firstLine="480" w:firstLineChars="200"/>
        <w:rPr>
          <w:rFonts w:ascii="宋体" w:cs="宋体"/>
          <w:b/>
          <w:color w:val="auto"/>
          <w:sz w:val="24"/>
        </w:rPr>
      </w:pPr>
      <w:r>
        <w:rPr>
          <w:rFonts w:hint="eastAsia" w:ascii="宋体" w:hAnsi="宋体" w:cs="宋体"/>
          <w:color w:val="auto"/>
          <w:sz w:val="24"/>
        </w:rPr>
        <w:t>采购人代表和代理机构工作人员协助评标委员会对投标人的资格和投标文件的完整性、合法性等进行审查。</w:t>
      </w:r>
    </w:p>
    <w:p>
      <w:pPr>
        <w:snapToGrid w:val="0"/>
        <w:ind w:firstLine="472" w:firstLineChars="196"/>
        <w:rPr>
          <w:rFonts w:ascii="宋体" w:cs="宋体"/>
          <w:b/>
          <w:bCs/>
          <w:color w:val="auto"/>
          <w:sz w:val="24"/>
        </w:rPr>
      </w:pPr>
      <w:r>
        <w:rPr>
          <w:rFonts w:ascii="宋体" w:hAnsi="宋体" w:cs="宋体"/>
          <w:b/>
          <w:bCs/>
          <w:color w:val="auto"/>
          <w:sz w:val="24"/>
        </w:rPr>
        <w:t>2.</w:t>
      </w:r>
      <w:r>
        <w:rPr>
          <w:rFonts w:hint="eastAsia" w:ascii="宋体" w:hAnsi="宋体" w:cs="宋体"/>
          <w:b/>
          <w:bCs/>
          <w:color w:val="auto"/>
          <w:sz w:val="24"/>
        </w:rPr>
        <w:t>实质审查与比较</w:t>
      </w:r>
    </w:p>
    <w:p>
      <w:pPr>
        <w:snapToGrid w:val="0"/>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）评标委员会审查投标文件的实质性内容是否符合招标文件的实质性要求。</w:t>
      </w:r>
    </w:p>
    <w:p>
      <w:pPr>
        <w:snapToGrid w:val="0"/>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）评标委员会将根据投标人的投标文件进行审查、核对</w:t>
      </w:r>
      <w:r>
        <w:rPr>
          <w:rFonts w:ascii="宋体" w:cs="宋体"/>
          <w:color w:val="auto"/>
          <w:sz w:val="24"/>
        </w:rPr>
        <w:t>,</w:t>
      </w:r>
      <w:r>
        <w:rPr>
          <w:rFonts w:hint="eastAsia" w:ascii="宋体" w:hAnsi="宋体" w:cs="宋体"/>
          <w:color w:val="auto"/>
          <w:sz w:val="24"/>
        </w:rPr>
        <w:t>如有疑问</w:t>
      </w:r>
      <w:r>
        <w:rPr>
          <w:rFonts w:ascii="宋体" w:cs="宋体"/>
          <w:color w:val="auto"/>
          <w:sz w:val="24"/>
        </w:rPr>
        <w:t>,</w:t>
      </w:r>
      <w:r>
        <w:rPr>
          <w:rFonts w:hint="eastAsia" w:ascii="宋体" w:hAnsi="宋体" w:cs="宋体"/>
          <w:color w:val="auto"/>
          <w:sz w:val="24"/>
        </w:rPr>
        <w:t>将对投标人进行询标</w:t>
      </w:r>
      <w:r>
        <w:rPr>
          <w:rFonts w:ascii="宋体" w:cs="宋体"/>
          <w:color w:val="auto"/>
          <w:sz w:val="24"/>
        </w:rPr>
        <w:t>,</w:t>
      </w:r>
      <w:r>
        <w:rPr>
          <w:rFonts w:hint="eastAsia" w:ascii="宋体" w:hAnsi="宋体" w:cs="宋体"/>
          <w:color w:val="auto"/>
          <w:sz w:val="24"/>
        </w:rPr>
        <w:t>投标人要向评标委员会澄清有关问题</w:t>
      </w:r>
      <w:r>
        <w:rPr>
          <w:rFonts w:ascii="宋体" w:cs="宋体"/>
          <w:color w:val="auto"/>
          <w:sz w:val="24"/>
        </w:rPr>
        <w:t>,</w:t>
      </w:r>
      <w:r>
        <w:rPr>
          <w:rFonts w:hint="eastAsia" w:ascii="宋体" w:hAnsi="宋体" w:cs="宋体"/>
          <w:color w:val="auto"/>
          <w:sz w:val="24"/>
        </w:rPr>
        <w:t>并最终以书面形式进行答复。投标人代表未到场或者拒绝澄清或者澄清的内容改变了投标文件的实质性内容的，评标委员会有权对该投标文件作出不利于投标人的评判。</w:t>
      </w:r>
    </w:p>
    <w:p>
      <w:pPr>
        <w:snapToGrid w:val="0"/>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）各投标人的技术资信标得分为所有评委的有效评分的算术平均数，由指定专人进行计算复核。</w:t>
      </w:r>
    </w:p>
    <w:p>
      <w:pPr>
        <w:snapToGrid w:val="0"/>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）代理机构工作人员协助评标委员会根据本项目的评分标准计算各投标人的报价得分。</w:t>
      </w:r>
    </w:p>
    <w:p>
      <w:pPr>
        <w:snapToGrid w:val="0"/>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）评标委员会完成评标后</w:t>
      </w:r>
      <w:r>
        <w:rPr>
          <w:rFonts w:ascii="宋体" w:cs="宋体"/>
          <w:color w:val="auto"/>
          <w:sz w:val="24"/>
        </w:rPr>
        <w:t>,</w:t>
      </w:r>
      <w:r>
        <w:rPr>
          <w:rFonts w:hint="eastAsia" w:ascii="宋体" w:hAnsi="宋体" w:cs="宋体"/>
          <w:color w:val="auto"/>
          <w:sz w:val="24"/>
        </w:rPr>
        <w:t>评委对各部分得分汇总</w:t>
      </w:r>
      <w:r>
        <w:rPr>
          <w:rFonts w:ascii="宋体" w:cs="宋体"/>
          <w:color w:val="auto"/>
          <w:sz w:val="24"/>
        </w:rPr>
        <w:t>,</w:t>
      </w:r>
      <w:r>
        <w:rPr>
          <w:rFonts w:hint="eastAsia" w:ascii="宋体" w:hAnsi="宋体" w:cs="宋体"/>
          <w:color w:val="auto"/>
          <w:sz w:val="24"/>
        </w:rPr>
        <w:t>计算出本项目最终得分、性价比、评标价等。评标委员会按评标原则推荐中标候选人同时起草评标报告。</w:t>
      </w:r>
    </w:p>
    <w:p>
      <w:pPr>
        <w:snapToGrid w:val="0"/>
        <w:ind w:firstLine="480" w:firstLineChars="200"/>
        <w:rPr>
          <w:rFonts w:ascii="宋体" w:cs="宋体"/>
          <w:b/>
          <w:color w:val="auto"/>
          <w:sz w:val="24"/>
        </w:rPr>
      </w:pPr>
      <w:r>
        <w:rPr>
          <w:rFonts w:hint="eastAsia" w:ascii="宋体" w:hAnsi="宋体" w:cs="宋体"/>
          <w:color w:val="auto"/>
          <w:sz w:val="24"/>
        </w:rPr>
        <w:t>（四）</w:t>
      </w:r>
      <w:r>
        <w:rPr>
          <w:rFonts w:hint="eastAsia" w:ascii="宋体" w:hAnsi="宋体" w:cs="宋体"/>
          <w:b/>
          <w:color w:val="auto"/>
          <w:sz w:val="24"/>
        </w:rPr>
        <w:t>澄清问题的形式</w:t>
      </w:r>
    </w:p>
    <w:p>
      <w:pPr>
        <w:snapToGrid w:val="0"/>
        <w:ind w:firstLine="480" w:firstLineChars="200"/>
        <w:rPr>
          <w:rFonts w:ascii="宋体" w:cs="宋体"/>
          <w:color w:val="auto"/>
          <w:sz w:val="24"/>
        </w:rPr>
      </w:pPr>
      <w:r>
        <w:rPr>
          <w:rFonts w:hint="eastAsia" w:ascii="宋体" w:hAnsi="宋体" w:cs="宋体"/>
          <w:color w:val="auto"/>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39"/>
        <w:snapToGrid w:val="0"/>
        <w:ind w:left="718" w:leftChars="227" w:hanging="241" w:hangingChars="100"/>
        <w:rPr>
          <w:rFonts w:hAnsi="宋体" w:cs="宋体"/>
          <w:b/>
          <w:color w:val="auto"/>
          <w:sz w:val="24"/>
          <w:szCs w:val="24"/>
        </w:rPr>
      </w:pPr>
      <w:r>
        <w:rPr>
          <w:rFonts w:hint="eastAsia" w:hAnsi="宋体" w:cs="宋体"/>
          <w:b/>
          <w:color w:val="auto"/>
          <w:sz w:val="24"/>
          <w:szCs w:val="24"/>
        </w:rPr>
        <w:t>（五）错误修正</w:t>
      </w:r>
    </w:p>
    <w:p>
      <w:pPr>
        <w:snapToGrid w:val="0"/>
        <w:ind w:firstLine="480" w:firstLineChars="200"/>
        <w:rPr>
          <w:rFonts w:ascii="宋体" w:cs="宋体"/>
          <w:color w:val="auto"/>
          <w:sz w:val="24"/>
        </w:rPr>
      </w:pPr>
      <w:r>
        <w:rPr>
          <w:rFonts w:hint="eastAsia" w:ascii="宋体" w:hAnsi="宋体" w:cs="宋体"/>
          <w:color w:val="auto"/>
          <w:sz w:val="24"/>
        </w:rPr>
        <w:t>投标文件如果出现计算或表达上的错误，修正错误的原则如下：</w:t>
      </w:r>
    </w:p>
    <w:p>
      <w:pPr>
        <w:snapToGrid w:val="0"/>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投标文件的大写金额和小写金额不一致的，以大写金额为准；</w:t>
      </w:r>
    </w:p>
    <w:p>
      <w:pPr>
        <w:snapToGrid w:val="0"/>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总价金额与按单价汇总金额不一致的，以单价金额计算结果为准；</w:t>
      </w:r>
    </w:p>
    <w:p>
      <w:pPr>
        <w:snapToGrid w:val="0"/>
        <w:ind w:firstLine="480" w:firstLineChars="200"/>
        <w:rPr>
          <w:rFonts w:ascii="宋体" w:cs="宋体"/>
          <w:color w:val="auto"/>
          <w:sz w:val="24"/>
        </w:rPr>
      </w:pPr>
      <w:r>
        <w:rPr>
          <w:rFonts w:ascii="宋体" w:hAnsi="宋体" w:cs="宋体"/>
          <w:color w:val="auto"/>
          <w:sz w:val="24"/>
        </w:rPr>
        <w:t>3.</w:t>
      </w:r>
      <w:r>
        <w:rPr>
          <w:rFonts w:hint="eastAsia" w:ascii="宋体" w:hAnsi="宋体" w:cs="宋体"/>
          <w:color w:val="auto"/>
          <w:sz w:val="24"/>
        </w:rPr>
        <w:t>对不同文字文本投标文件的解释发生异议的，以中文文本为准。</w:t>
      </w:r>
    </w:p>
    <w:p>
      <w:pPr>
        <w:snapToGrid w:val="0"/>
        <w:ind w:firstLine="480" w:firstLineChars="200"/>
        <w:rPr>
          <w:rFonts w:ascii="宋体" w:cs="宋体"/>
          <w:color w:val="auto"/>
          <w:sz w:val="24"/>
        </w:rPr>
      </w:pPr>
      <w:r>
        <w:rPr>
          <w:rFonts w:hint="eastAsia" w:ascii="宋体" w:hAnsi="宋体" w:cs="宋体"/>
          <w:color w:val="auto"/>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39"/>
        <w:tabs>
          <w:tab w:val="left" w:pos="630"/>
        </w:tabs>
        <w:snapToGrid w:val="0"/>
        <w:ind w:firstLine="472" w:firstLineChars="196"/>
        <w:rPr>
          <w:rFonts w:hAnsi="宋体" w:cs="宋体"/>
          <w:b/>
          <w:color w:val="auto"/>
          <w:sz w:val="24"/>
          <w:szCs w:val="24"/>
        </w:rPr>
      </w:pPr>
      <w:r>
        <w:rPr>
          <w:rFonts w:hint="eastAsia" w:hAnsi="宋体" w:cs="宋体"/>
          <w:b/>
          <w:color w:val="auto"/>
          <w:sz w:val="24"/>
          <w:szCs w:val="24"/>
        </w:rPr>
        <w:t>（六）评标原则和评标办法</w:t>
      </w:r>
    </w:p>
    <w:p>
      <w:pPr>
        <w:snapToGrid w:val="0"/>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评标办法。本项目评标办法是</w:t>
      </w:r>
      <w:r>
        <w:rPr>
          <w:rFonts w:hint="eastAsia" w:ascii="宋体" w:hAnsi="宋体" w:cs="宋体"/>
          <w:b/>
          <w:bCs/>
          <w:color w:val="auto"/>
          <w:sz w:val="24"/>
          <w:u w:val="single"/>
        </w:rPr>
        <w:t>综合评估法</w:t>
      </w:r>
      <w:r>
        <w:rPr>
          <w:rFonts w:hint="eastAsia" w:ascii="宋体" w:hAnsi="宋体" w:cs="宋体"/>
          <w:color w:val="auto"/>
          <w:sz w:val="24"/>
        </w:rPr>
        <w:t>，具体评标内容及评分标准等详见《评标办法及评分标准》。</w:t>
      </w:r>
    </w:p>
    <w:p>
      <w:pPr>
        <w:pStyle w:val="39"/>
        <w:snapToGrid w:val="0"/>
        <w:spacing w:line="240" w:lineRule="auto"/>
        <w:ind w:firstLine="472" w:firstLineChars="196"/>
        <w:rPr>
          <w:rFonts w:hAnsi="宋体" w:cs="宋体"/>
          <w:b/>
          <w:color w:val="auto"/>
          <w:sz w:val="24"/>
          <w:szCs w:val="24"/>
        </w:rPr>
      </w:pPr>
      <w:r>
        <w:rPr>
          <w:rFonts w:hint="eastAsia" w:hAnsi="宋体" w:cs="宋体"/>
          <w:b/>
          <w:color w:val="auto"/>
          <w:sz w:val="24"/>
          <w:szCs w:val="24"/>
        </w:rPr>
        <w:t>（七）评标过程的监控</w:t>
      </w:r>
    </w:p>
    <w:p>
      <w:pPr>
        <w:pStyle w:val="39"/>
        <w:snapToGrid w:val="0"/>
        <w:ind w:firstLine="480" w:firstLineChars="200"/>
        <w:rPr>
          <w:rFonts w:hAnsi="宋体" w:cs="宋体"/>
          <w:color w:val="auto"/>
          <w:sz w:val="24"/>
          <w:szCs w:val="24"/>
        </w:rPr>
      </w:pPr>
      <w:r>
        <w:rPr>
          <w:rFonts w:hint="eastAsia" w:hAnsi="宋体" w:cs="宋体"/>
          <w:color w:val="auto"/>
          <w:kern w:val="2"/>
          <w:sz w:val="24"/>
          <w:szCs w:val="24"/>
        </w:rPr>
        <w:t>本项目评标过程实行全程录音、录像监控，投标人在评标过程中所进行的试图影响评标结果的不公正活动，可能导致其投标被拒绝。</w:t>
      </w:r>
    </w:p>
    <w:p>
      <w:pPr>
        <w:pStyle w:val="39"/>
        <w:snapToGrid w:val="0"/>
        <w:spacing w:line="240" w:lineRule="auto"/>
        <w:rPr>
          <w:rFonts w:hAnsi="宋体" w:cs="宋体"/>
          <w:color w:val="auto"/>
          <w:sz w:val="24"/>
          <w:szCs w:val="24"/>
        </w:rPr>
      </w:pPr>
    </w:p>
    <w:p>
      <w:pPr>
        <w:pStyle w:val="39"/>
        <w:snapToGrid w:val="0"/>
        <w:ind w:firstLine="472" w:firstLineChars="196"/>
        <w:outlineLvl w:val="1"/>
        <w:rPr>
          <w:rFonts w:hAnsi="宋体" w:cs="宋体"/>
          <w:b/>
          <w:color w:val="auto"/>
          <w:sz w:val="24"/>
          <w:szCs w:val="24"/>
        </w:rPr>
      </w:pPr>
      <w:r>
        <w:rPr>
          <w:rFonts w:hint="eastAsia" w:hAnsi="宋体" w:cs="宋体"/>
          <w:b/>
          <w:color w:val="auto"/>
          <w:sz w:val="24"/>
          <w:szCs w:val="24"/>
        </w:rPr>
        <w:t>六、定标</w:t>
      </w:r>
    </w:p>
    <w:p>
      <w:pPr>
        <w:snapToGrid w:val="0"/>
        <w:ind w:firstLine="480" w:firstLineChars="200"/>
        <w:rPr>
          <w:rFonts w:ascii="宋体" w:cs="宋体"/>
          <w:color w:val="auto"/>
          <w:sz w:val="24"/>
        </w:rPr>
      </w:pPr>
      <w:r>
        <w:rPr>
          <w:rFonts w:hint="eastAsia" w:ascii="宋体" w:hAnsi="宋体" w:cs="宋体"/>
          <w:color w:val="auto"/>
          <w:sz w:val="24"/>
        </w:rPr>
        <w:t>（一）确定中标人。本项目由采购人（或采购人事先授权评标委员会）确定中标人。</w:t>
      </w:r>
    </w:p>
    <w:p>
      <w:pPr>
        <w:snapToGrid w:val="0"/>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采购代理机构在评标结束后将评标报告交采购人确认，同时在发布招标公告的网站上对评标结果进行公示。</w:t>
      </w:r>
    </w:p>
    <w:p>
      <w:pPr>
        <w:snapToGrid w:val="0"/>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投标人对评标结果无异议的，采购人应在收到评标报告后对评标结果进行确认。如有投标人对评标结果提出质疑的，采购人可在质疑处理完毕后确定中标人。</w:t>
      </w:r>
    </w:p>
    <w:p>
      <w:pPr>
        <w:snapToGrid w:val="0"/>
        <w:ind w:firstLine="480" w:firstLineChars="200"/>
        <w:rPr>
          <w:rFonts w:ascii="宋体" w:cs="宋体"/>
          <w:color w:val="auto"/>
          <w:sz w:val="24"/>
        </w:rPr>
      </w:pPr>
      <w:r>
        <w:rPr>
          <w:rFonts w:ascii="宋体" w:hAnsi="宋体" w:cs="宋体"/>
          <w:color w:val="auto"/>
          <w:sz w:val="24"/>
        </w:rPr>
        <w:t>3.</w:t>
      </w:r>
      <w:r>
        <w:rPr>
          <w:rFonts w:hint="eastAsia" w:ascii="宋体" w:hAnsi="宋体" w:cs="宋体"/>
          <w:color w:val="auto"/>
          <w:sz w:val="24"/>
        </w:rPr>
        <w:t>采购人依法确定中标人后</w:t>
      </w:r>
      <w:r>
        <w:rPr>
          <w:rFonts w:ascii="宋体" w:hAnsi="宋体" w:cs="宋体"/>
          <w:color w:val="auto"/>
          <w:sz w:val="24"/>
        </w:rPr>
        <w:t>5</w:t>
      </w:r>
      <w:r>
        <w:rPr>
          <w:rFonts w:hint="eastAsia" w:ascii="宋体" w:hAnsi="宋体" w:cs="宋体"/>
          <w:color w:val="auto"/>
          <w:sz w:val="24"/>
        </w:rPr>
        <w:t>个工作日内，采购代理机构以书面形式发出《中标通知书》</w:t>
      </w:r>
      <w:r>
        <w:rPr>
          <w:rFonts w:ascii="宋体" w:cs="宋体"/>
          <w:color w:val="auto"/>
          <w:sz w:val="24"/>
        </w:rPr>
        <w:t>,</w:t>
      </w:r>
      <w:r>
        <w:rPr>
          <w:rFonts w:hint="eastAsia" w:ascii="宋体" w:hAnsi="宋体" w:cs="宋体"/>
          <w:color w:val="auto"/>
          <w:sz w:val="24"/>
        </w:rPr>
        <w:t>并同时在相关网站上发布中标公告。</w:t>
      </w:r>
    </w:p>
    <w:p>
      <w:pPr>
        <w:pStyle w:val="39"/>
        <w:snapToGrid w:val="0"/>
        <w:ind w:firstLine="472" w:firstLineChars="196"/>
        <w:outlineLvl w:val="1"/>
        <w:rPr>
          <w:rFonts w:hAnsi="宋体" w:cs="宋体"/>
          <w:b/>
          <w:color w:val="auto"/>
          <w:sz w:val="24"/>
          <w:szCs w:val="24"/>
        </w:rPr>
      </w:pPr>
      <w:r>
        <w:rPr>
          <w:rFonts w:hint="eastAsia" w:hAnsi="宋体" w:cs="宋体"/>
          <w:b/>
          <w:color w:val="auto"/>
          <w:sz w:val="24"/>
          <w:szCs w:val="24"/>
        </w:rPr>
        <w:t>七、合同授予</w:t>
      </w:r>
    </w:p>
    <w:p>
      <w:pPr>
        <w:snapToGrid w:val="0"/>
        <w:ind w:firstLine="472" w:firstLineChars="196"/>
        <w:rPr>
          <w:rFonts w:ascii="宋体" w:cs="宋体"/>
          <w:b/>
          <w:bCs/>
          <w:color w:val="auto"/>
          <w:sz w:val="24"/>
        </w:rPr>
      </w:pPr>
      <w:r>
        <w:rPr>
          <w:rFonts w:hint="eastAsia" w:ascii="宋体" w:hAnsi="宋体" w:cs="宋体"/>
          <w:b/>
          <w:bCs/>
          <w:color w:val="auto"/>
          <w:sz w:val="24"/>
        </w:rPr>
        <w:t>（一）签订合同</w:t>
      </w:r>
    </w:p>
    <w:p>
      <w:pPr>
        <w:snapToGrid w:val="0"/>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采购人与中标人应当在《中标通知书》发出之日起</w:t>
      </w:r>
      <w:r>
        <w:rPr>
          <w:rFonts w:ascii="宋体" w:hAnsi="宋体" w:cs="宋体"/>
          <w:color w:val="auto"/>
          <w:sz w:val="24"/>
        </w:rPr>
        <w:t>30</w:t>
      </w:r>
      <w:r>
        <w:rPr>
          <w:rFonts w:hint="eastAsia" w:ascii="宋体" w:hAnsi="宋体" w:cs="宋体"/>
          <w:color w:val="auto"/>
          <w:sz w:val="24"/>
        </w:rPr>
        <w:t>日内签订政府采购合同。同时，采购代理机构对合同内容进行审查，如发现与采购结果和投标承诺内容不一致的，应予以纠正。</w:t>
      </w:r>
    </w:p>
    <w:p>
      <w:pPr>
        <w:snapToGrid w:val="0"/>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中标人拖延、拒签合同的</w:t>
      </w:r>
      <w:r>
        <w:rPr>
          <w:rFonts w:ascii="宋体" w:cs="宋体"/>
          <w:color w:val="auto"/>
          <w:sz w:val="24"/>
        </w:rPr>
        <w:t>,</w:t>
      </w:r>
      <w:r>
        <w:rPr>
          <w:rFonts w:hint="eastAsia" w:ascii="宋体" w:hAnsi="宋体" w:cs="宋体"/>
          <w:color w:val="auto"/>
          <w:sz w:val="24"/>
        </w:rPr>
        <w:t>将被扣罚投标保证金并取消中标资格。</w:t>
      </w:r>
    </w:p>
    <w:p>
      <w:pPr>
        <w:pStyle w:val="39"/>
        <w:snapToGrid w:val="0"/>
        <w:ind w:firstLine="472" w:firstLineChars="196"/>
        <w:rPr>
          <w:rFonts w:hAnsi="宋体" w:cs="宋体"/>
          <w:b/>
          <w:color w:val="auto"/>
          <w:sz w:val="24"/>
          <w:szCs w:val="24"/>
        </w:rPr>
      </w:pPr>
      <w:r>
        <w:rPr>
          <w:rFonts w:hint="eastAsia" w:hAnsi="宋体" w:cs="宋体"/>
          <w:b/>
          <w:color w:val="auto"/>
          <w:sz w:val="24"/>
          <w:szCs w:val="24"/>
        </w:rPr>
        <w:t>（二）履约保证金及质量保金</w:t>
      </w:r>
    </w:p>
    <w:p>
      <w:pPr>
        <w:snapToGrid w:val="0"/>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签订合同前，中标人应按招标文件确定的履约保证金和代理服务费的金额，交纳履约保证金和代理服务费，否则，采购代理机构将辅助采购人没收中标人的全部投标保证金，没收的投标保证金由采购人负责处置。</w:t>
      </w:r>
    </w:p>
    <w:p>
      <w:pPr>
        <w:snapToGrid w:val="0"/>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签订合同后，如中标人不按双方合同约定履约，则没收其全部履约保证金，履约保证金不足以赔偿损失的，按实际损失赔偿。</w:t>
      </w:r>
    </w:p>
    <w:p>
      <w:pPr>
        <w:snapToGrid w:val="0"/>
        <w:ind w:firstLine="480" w:firstLineChars="200"/>
        <w:rPr>
          <w:rFonts w:ascii="宋体" w:cs="宋体"/>
          <w:color w:val="auto"/>
          <w:sz w:val="24"/>
        </w:rPr>
      </w:pPr>
      <w:r>
        <w:rPr>
          <w:rFonts w:ascii="宋体" w:hAnsi="宋体" w:cs="宋体"/>
          <w:color w:val="auto"/>
          <w:sz w:val="24"/>
        </w:rPr>
        <w:t>3.</w:t>
      </w:r>
      <w:r>
        <w:rPr>
          <w:rFonts w:hint="eastAsia" w:ascii="宋体" w:hAnsi="宋体" w:cs="宋体"/>
          <w:color w:val="auto"/>
          <w:sz w:val="24"/>
        </w:rPr>
        <w:t>履约保证金在中标人按合同约定交货验收合格后自行转为货物的质保金，在质保期内中标人提供的货物质量和服务符合合同约定，经验收合格，质保期满后该款无息退还。</w:t>
      </w:r>
    </w:p>
    <w:p>
      <w:pPr>
        <w:ind w:firstLine="482" w:firstLineChars="200"/>
        <w:rPr>
          <w:rFonts w:ascii="宋体"/>
          <w:b/>
          <w:color w:val="auto"/>
          <w:sz w:val="24"/>
        </w:rPr>
      </w:pPr>
    </w:p>
    <w:bookmarkEnd w:id="7"/>
    <w:bookmarkEnd w:id="8"/>
    <w:bookmarkEnd w:id="9"/>
    <w:bookmarkEnd w:id="10"/>
    <w:p>
      <w:pPr>
        <w:pStyle w:val="2"/>
        <w:numPr>
          <w:ilvl w:val="0"/>
          <w:numId w:val="0"/>
        </w:numPr>
        <w:tabs>
          <w:tab w:val="clear" w:pos="432"/>
        </w:tabs>
        <w:jc w:val="center"/>
        <w:rPr>
          <w:rFonts w:ascii="宋体"/>
          <w:color w:val="auto"/>
          <w:sz w:val="36"/>
          <w:szCs w:val="36"/>
        </w:rPr>
      </w:pPr>
      <w:bookmarkStart w:id="11" w:name="_Toc331502481"/>
      <w:r>
        <w:rPr>
          <w:rFonts w:hint="eastAsia" w:ascii="宋体" w:hAnsi="宋体"/>
          <w:color w:val="auto"/>
          <w:sz w:val="36"/>
          <w:szCs w:val="36"/>
        </w:rPr>
        <w:t>第四部分</w:t>
      </w:r>
      <w:r>
        <w:rPr>
          <w:rFonts w:ascii="宋体" w:hAnsi="宋体"/>
          <w:color w:val="auto"/>
          <w:sz w:val="36"/>
          <w:szCs w:val="36"/>
        </w:rPr>
        <w:t xml:space="preserve">  </w:t>
      </w:r>
      <w:r>
        <w:rPr>
          <w:rFonts w:hint="eastAsia" w:ascii="宋体" w:hAnsi="宋体"/>
          <w:color w:val="auto"/>
          <w:sz w:val="36"/>
          <w:szCs w:val="36"/>
        </w:rPr>
        <w:t>投标文件有关格式和</w:t>
      </w:r>
      <w:bookmarkEnd w:id="11"/>
      <w:r>
        <w:rPr>
          <w:rFonts w:hint="eastAsia" w:ascii="宋体" w:hAnsi="宋体"/>
          <w:color w:val="auto"/>
          <w:sz w:val="36"/>
          <w:szCs w:val="36"/>
        </w:rPr>
        <w:t>样式</w:t>
      </w:r>
    </w:p>
    <w:p>
      <w:pPr>
        <w:jc w:val="center"/>
        <w:rPr>
          <w:rFonts w:ascii="宋体"/>
          <w:color w:val="auto"/>
          <w:sz w:val="24"/>
        </w:rPr>
      </w:pPr>
      <w:bookmarkStart w:id="12" w:name="_关_于_资"/>
      <w:bookmarkEnd w:id="12"/>
      <w:bookmarkStart w:id="13" w:name="_Toc331502482"/>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rPr>
          <w:rFonts w:ascii="宋体"/>
          <w:color w:val="auto"/>
          <w:sz w:val="24"/>
        </w:rPr>
      </w:pPr>
      <w:r>
        <w:rPr>
          <w:rFonts w:hint="eastAsia" w:ascii="宋体" w:hAnsi="宋体"/>
          <w:color w:val="auto"/>
          <w:sz w:val="24"/>
        </w:rPr>
        <w:t>附件一、</w:t>
      </w:r>
    </w:p>
    <w:p>
      <w:pPr>
        <w:jc w:val="center"/>
        <w:rPr>
          <w:rFonts w:ascii="宋体"/>
          <w:color w:val="auto"/>
          <w:sz w:val="24"/>
        </w:rPr>
      </w:pPr>
      <w:r>
        <w:rPr>
          <w:rFonts w:hint="eastAsia" w:ascii="宋体" w:hAnsi="宋体"/>
          <w:color w:val="auto"/>
          <w:sz w:val="24"/>
        </w:rPr>
        <w:t>投标函</w:t>
      </w:r>
    </w:p>
    <w:p>
      <w:pPr>
        <w:rPr>
          <w:rFonts w:ascii="宋体"/>
          <w:color w:val="auto"/>
          <w:sz w:val="24"/>
        </w:rPr>
      </w:pPr>
      <w:r>
        <w:rPr>
          <w:rFonts w:hint="eastAsia" w:ascii="宋体" w:hAnsi="宋体"/>
          <w:color w:val="auto"/>
          <w:sz w:val="24"/>
          <w:u w:val="single"/>
        </w:rPr>
        <w:t>台州市路桥区人民政府行政服务中心</w:t>
      </w:r>
      <w:r>
        <w:rPr>
          <w:rFonts w:hint="eastAsia" w:ascii="宋体" w:hAnsi="宋体"/>
          <w:color w:val="auto"/>
          <w:sz w:val="24"/>
        </w:rPr>
        <w:t>：</w:t>
      </w:r>
    </w:p>
    <w:p>
      <w:pPr>
        <w:ind w:firstLine="480" w:firstLineChars="200"/>
        <w:rPr>
          <w:rFonts w:ascii="宋体"/>
          <w:color w:val="auto"/>
          <w:sz w:val="24"/>
          <w:lang w:val="zh-CN"/>
        </w:rPr>
      </w:pPr>
      <w:r>
        <w:rPr>
          <w:rFonts w:hint="eastAsia" w:ascii="宋体" w:hAnsi="宋体"/>
          <w:color w:val="auto"/>
          <w:sz w:val="24"/>
          <w:lang w:val="zh-CN"/>
        </w:rPr>
        <w:t>根据贵方为</w:t>
      </w:r>
      <w:r>
        <w:rPr>
          <w:rFonts w:hint="eastAsia" w:ascii="宋体" w:hAnsi="宋体"/>
          <w:color w:val="auto"/>
          <w:sz w:val="24"/>
          <w:u w:val="single"/>
          <w:lang w:eastAsia="zh-CN"/>
        </w:rPr>
        <w:t>台州市路桥区行政服务中心触摸评价查询终端硬件采购项目</w:t>
      </w:r>
      <w:r>
        <w:rPr>
          <w:rFonts w:hint="eastAsia" w:ascii="宋体" w:hAnsi="宋体"/>
          <w:color w:val="auto"/>
          <w:sz w:val="24"/>
          <w:lang w:val="zh-CN"/>
        </w:rPr>
        <w:t>的招标文件（项目编号：</w:t>
      </w:r>
      <w:r>
        <w:rPr>
          <w:rFonts w:ascii="宋体" w:hAnsi="宋体"/>
          <w:color w:val="auto"/>
          <w:sz w:val="24"/>
          <w:u w:val="single"/>
        </w:rPr>
        <w:t>JJTZLQ2017-00</w:t>
      </w:r>
      <w:r>
        <w:rPr>
          <w:rFonts w:hint="eastAsia" w:ascii="宋体" w:hAnsi="宋体"/>
          <w:color w:val="auto"/>
          <w:sz w:val="24"/>
          <w:u w:val="single"/>
          <w:lang w:val="en-US" w:eastAsia="zh-CN"/>
        </w:rPr>
        <w:t>7</w:t>
      </w:r>
      <w:r>
        <w:rPr>
          <w:rFonts w:hint="eastAsia" w:ascii="宋体" w:hAnsi="宋体"/>
          <w:color w:val="auto"/>
          <w:sz w:val="24"/>
          <w:lang w:val="zh-CN"/>
        </w:rPr>
        <w:t>），签字代表</w:t>
      </w:r>
      <w:r>
        <w:rPr>
          <w:rFonts w:ascii="宋体" w:hAnsi="宋体"/>
          <w:color w:val="auto"/>
          <w:sz w:val="24"/>
          <w:u w:val="single"/>
        </w:rPr>
        <w:t xml:space="preserve">         </w:t>
      </w:r>
      <w:r>
        <w:rPr>
          <w:rFonts w:hint="eastAsia" w:ascii="宋体" w:hAnsi="宋体"/>
          <w:color w:val="auto"/>
          <w:sz w:val="24"/>
          <w:lang w:val="zh-CN"/>
        </w:rPr>
        <w:t>（全名）经正式授权并代表投标人</w:t>
      </w:r>
      <w:r>
        <w:rPr>
          <w:rFonts w:ascii="宋体" w:hAnsi="宋体"/>
          <w:color w:val="auto"/>
          <w:sz w:val="24"/>
          <w:u w:val="single"/>
          <w:lang w:val="zh-CN"/>
        </w:rPr>
        <w:t>_______                    __</w:t>
      </w:r>
      <w:r>
        <w:rPr>
          <w:rFonts w:ascii="宋体" w:hAnsi="宋体"/>
          <w:color w:val="auto"/>
          <w:sz w:val="24"/>
          <w:u w:val="single"/>
        </w:rPr>
        <w:t xml:space="preserve">            </w:t>
      </w:r>
      <w:r>
        <w:rPr>
          <w:rFonts w:hint="eastAsia" w:ascii="宋体" w:hAnsi="宋体"/>
          <w:color w:val="auto"/>
          <w:sz w:val="24"/>
          <w:lang w:val="zh-CN"/>
        </w:rPr>
        <w:t>（投标人名称）提交技术资信文件、报价文件正本各一份、副本</w:t>
      </w:r>
      <w:r>
        <w:rPr>
          <w:rFonts w:ascii="宋体" w:hAnsi="宋体"/>
          <w:color w:val="auto"/>
          <w:sz w:val="24"/>
          <w:u w:val="single"/>
          <w:lang w:val="zh-CN"/>
        </w:rPr>
        <w:t xml:space="preserve">  </w:t>
      </w:r>
      <w:r>
        <w:rPr>
          <w:rFonts w:ascii="宋体" w:hAnsi="宋体"/>
          <w:color w:val="auto"/>
          <w:sz w:val="24"/>
          <w:u w:val="single"/>
        </w:rPr>
        <w:t xml:space="preserve">   </w:t>
      </w:r>
      <w:r>
        <w:rPr>
          <w:rFonts w:hint="eastAsia" w:ascii="宋体" w:hAnsi="宋体"/>
          <w:color w:val="auto"/>
          <w:sz w:val="24"/>
          <w:lang w:val="zh-CN"/>
        </w:rPr>
        <w:t>份。</w:t>
      </w:r>
    </w:p>
    <w:p>
      <w:pPr>
        <w:ind w:firstLine="480" w:firstLineChars="200"/>
        <w:rPr>
          <w:rFonts w:ascii="宋体"/>
          <w:color w:val="auto"/>
          <w:sz w:val="24"/>
        </w:rPr>
      </w:pPr>
      <w:r>
        <w:rPr>
          <w:rFonts w:hint="eastAsia" w:ascii="宋体" w:hAnsi="宋体"/>
          <w:color w:val="auto"/>
          <w:sz w:val="24"/>
          <w:lang w:val="zh-CN"/>
        </w:rPr>
        <w:t>据此函，签字代表宣布同意如下：</w:t>
      </w:r>
    </w:p>
    <w:p>
      <w:pPr>
        <w:ind w:firstLine="480" w:firstLineChars="200"/>
        <w:rPr>
          <w:rFonts w:ascii="宋体"/>
          <w:color w:val="auto"/>
          <w:sz w:val="24"/>
        </w:rPr>
      </w:pPr>
      <w:r>
        <w:rPr>
          <w:rFonts w:hint="eastAsia" w:ascii="宋体" w:hAnsi="宋体"/>
          <w:color w:val="auto"/>
          <w:sz w:val="24"/>
        </w:rPr>
        <w:t>根据已收到的贵方编号为</w:t>
      </w:r>
      <w:r>
        <w:rPr>
          <w:rFonts w:ascii="宋体" w:hAnsi="宋体"/>
          <w:color w:val="auto"/>
          <w:sz w:val="24"/>
          <w:u w:val="single"/>
        </w:rPr>
        <w:t xml:space="preserve"> </w:t>
      </w:r>
      <w:r>
        <w:rPr>
          <w:rFonts w:hint="eastAsia" w:ascii="宋体" w:hAnsi="宋体"/>
          <w:color w:val="auto"/>
          <w:sz w:val="24"/>
          <w:u w:val="single"/>
          <w:lang w:eastAsia="zh-CN"/>
        </w:rPr>
        <w:t>JJTZLQ2017-007</w:t>
      </w:r>
      <w:r>
        <w:rPr>
          <w:rFonts w:hint="eastAsia" w:ascii="宋体" w:hAnsi="宋体"/>
          <w:color w:val="auto"/>
          <w:sz w:val="24"/>
        </w:rPr>
        <w:t>的</w:t>
      </w:r>
      <w:r>
        <w:rPr>
          <w:rFonts w:hint="eastAsia" w:ascii="宋体" w:hAnsi="宋体"/>
          <w:color w:val="auto"/>
          <w:sz w:val="24"/>
          <w:u w:val="single"/>
          <w:lang w:eastAsia="zh-CN"/>
        </w:rPr>
        <w:t>台州市路桥区行政服务中心触摸评价查询终端硬件采购项目</w:t>
      </w:r>
      <w:r>
        <w:rPr>
          <w:rFonts w:hint="eastAsia" w:ascii="宋体" w:hAnsi="宋体"/>
          <w:color w:val="auto"/>
          <w:sz w:val="24"/>
        </w:rPr>
        <w:t>的招标文件，遵照《中华人民政府采购法》等有关规定，我方经研究上述招标文件的各项条款后，愿以以下报价承担招标文件要求的采购任务。</w:t>
      </w:r>
    </w:p>
    <w:p>
      <w:pPr>
        <w:numPr>
          <w:ilvl w:val="0"/>
          <w:numId w:val="33"/>
        </w:numPr>
        <w:ind w:firstLine="480" w:firstLineChars="200"/>
        <w:rPr>
          <w:rFonts w:ascii="宋体"/>
          <w:color w:val="auto"/>
          <w:sz w:val="24"/>
        </w:rPr>
      </w:pPr>
      <w:r>
        <w:rPr>
          <w:rFonts w:hint="eastAsia" w:ascii="宋体" w:hAnsi="宋体"/>
          <w:color w:val="auto"/>
          <w:sz w:val="24"/>
          <w:lang w:val="zh-CN"/>
        </w:rPr>
        <w:t>所附投标价格表中规定的应提交和交付的服务投标总价为</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u w:val="single"/>
        </w:rPr>
        <w:t>元人民币</w:t>
      </w:r>
      <w:r>
        <w:rPr>
          <w:rFonts w:hint="eastAsia" w:ascii="宋体" w:hAnsi="宋体"/>
          <w:color w:val="auto"/>
          <w:sz w:val="24"/>
        </w:rPr>
        <w:t>（</w:t>
      </w:r>
      <w:r>
        <w:rPr>
          <w:rFonts w:ascii="宋体" w:hAnsi="宋体"/>
          <w:color w:val="auto"/>
          <w:sz w:val="24"/>
        </w:rPr>
        <w:t>RMB</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）（保留整数）</w:t>
      </w:r>
      <w:r>
        <w:rPr>
          <w:rFonts w:ascii="宋体" w:hAnsi="宋体"/>
          <w:color w:val="auto"/>
          <w:sz w:val="24"/>
          <w:lang w:val="zh-CN"/>
        </w:rPr>
        <w:t xml:space="preserve"> </w:t>
      </w:r>
      <w:r>
        <w:rPr>
          <w:rFonts w:hint="eastAsia" w:ascii="宋体" w:hAnsi="宋体"/>
          <w:color w:val="auto"/>
          <w:sz w:val="24"/>
          <w:lang w:val="zh-CN"/>
        </w:rPr>
        <w:t>。</w:t>
      </w:r>
    </w:p>
    <w:p>
      <w:pPr>
        <w:tabs>
          <w:tab w:val="left" w:pos="5580"/>
        </w:tabs>
        <w:spacing w:line="500" w:lineRule="exact"/>
        <w:ind w:firstLine="480"/>
        <w:rPr>
          <w:rFonts w:ascii="宋体" w:cs="宋体"/>
          <w:color w:val="auto"/>
          <w:sz w:val="24"/>
          <w:lang w:val="zh-CN"/>
        </w:rPr>
      </w:pPr>
      <w:r>
        <w:rPr>
          <w:rFonts w:ascii="宋体" w:hAnsi="宋体" w:cs="宋体"/>
          <w:color w:val="auto"/>
          <w:sz w:val="24"/>
        </w:rPr>
        <w:t>2.</w:t>
      </w:r>
      <w:r>
        <w:rPr>
          <w:rFonts w:hint="eastAsia" w:ascii="宋体" w:hAnsi="宋体" w:cs="宋体"/>
          <w:color w:val="auto"/>
          <w:sz w:val="24"/>
          <w:lang w:val="zh-CN"/>
        </w:rPr>
        <w:t>投标人已详细审查全部“招标文件”，包括修改、澄清文件（如有的话）以及全部参考资料和有关附件，已经了解我方对于招标文件、采购过程、采购结果有依法进行询问、质疑、投诉的权利及相关渠道和要求。</w:t>
      </w:r>
    </w:p>
    <w:p>
      <w:pPr>
        <w:tabs>
          <w:tab w:val="left" w:pos="5580"/>
        </w:tabs>
        <w:spacing w:line="500" w:lineRule="exact"/>
        <w:rPr>
          <w:rFonts w:ascii="宋体" w:cs="宋体"/>
          <w:color w:val="auto"/>
          <w:sz w:val="24"/>
          <w:lang w:val="zh-CN"/>
        </w:rPr>
      </w:pPr>
      <w:r>
        <w:rPr>
          <w:rFonts w:ascii="宋体" w:hAnsi="宋体" w:cs="宋体"/>
          <w:color w:val="auto"/>
          <w:sz w:val="24"/>
        </w:rPr>
        <w:t xml:space="preserve">    3</w:t>
      </w:r>
      <w:r>
        <w:rPr>
          <w:rFonts w:ascii="宋体" w:cs="宋体"/>
          <w:color w:val="auto"/>
          <w:sz w:val="24"/>
          <w:lang w:val="zh-CN"/>
        </w:rPr>
        <w:t>.</w:t>
      </w:r>
      <w:r>
        <w:rPr>
          <w:rFonts w:hint="eastAsia" w:ascii="宋体" w:hAnsi="宋体" w:cs="宋体"/>
          <w:color w:val="auto"/>
          <w:sz w:val="24"/>
          <w:lang w:val="zh-CN"/>
        </w:rPr>
        <w:t>投标人在投标之前已经与贵方进行了充分的沟通，完全理解并接受招标文件的各项规定和要求，对招标文件的合理性、合法性不再有异议。</w:t>
      </w:r>
    </w:p>
    <w:p>
      <w:pPr>
        <w:tabs>
          <w:tab w:val="left" w:pos="5580"/>
        </w:tabs>
        <w:spacing w:line="500" w:lineRule="exact"/>
        <w:rPr>
          <w:rFonts w:ascii="宋体" w:cs="宋体"/>
          <w:color w:val="auto"/>
          <w:sz w:val="24"/>
          <w:lang w:val="zh-CN"/>
        </w:rPr>
      </w:pPr>
      <w:r>
        <w:rPr>
          <w:rFonts w:ascii="宋体" w:hAnsi="宋体" w:cs="宋体"/>
          <w:color w:val="auto"/>
          <w:sz w:val="24"/>
        </w:rPr>
        <w:t xml:space="preserve">    4</w:t>
      </w:r>
      <w:r>
        <w:rPr>
          <w:rFonts w:ascii="宋体" w:cs="宋体"/>
          <w:color w:val="auto"/>
          <w:sz w:val="24"/>
          <w:lang w:val="zh-CN"/>
        </w:rPr>
        <w:t>.</w:t>
      </w:r>
      <w:r>
        <w:rPr>
          <w:rFonts w:hint="eastAsia" w:ascii="宋体" w:hAnsi="宋体" w:cs="宋体"/>
          <w:color w:val="auto"/>
          <w:sz w:val="24"/>
          <w:lang w:val="zh-CN"/>
        </w:rPr>
        <w:t>本投标有效期自开标日起</w:t>
      </w:r>
      <w:r>
        <w:rPr>
          <w:rFonts w:ascii="宋体" w:hAnsi="宋体" w:cs="宋体"/>
          <w:color w:val="auto"/>
          <w:sz w:val="24"/>
          <w:lang w:val="zh-CN"/>
        </w:rPr>
        <w:t xml:space="preserve"> ______</w:t>
      </w:r>
      <w:r>
        <w:rPr>
          <w:rFonts w:hint="eastAsia" w:ascii="宋体" w:hAnsi="宋体" w:cs="宋体"/>
          <w:color w:val="auto"/>
          <w:sz w:val="24"/>
          <w:lang w:val="zh-CN"/>
        </w:rPr>
        <w:t>个</w:t>
      </w:r>
      <w:r>
        <w:rPr>
          <w:rFonts w:hint="eastAsia" w:ascii="宋体" w:hAnsi="宋体" w:cs="宋体"/>
          <w:color w:val="auto"/>
          <w:sz w:val="24"/>
        </w:rPr>
        <w:t>日历天</w:t>
      </w:r>
      <w:r>
        <w:rPr>
          <w:rFonts w:hint="eastAsia" w:ascii="宋体" w:hAnsi="宋体" w:cs="宋体"/>
          <w:color w:val="auto"/>
          <w:sz w:val="24"/>
          <w:lang w:val="zh-CN"/>
        </w:rPr>
        <w:t>。</w:t>
      </w:r>
    </w:p>
    <w:p>
      <w:pPr>
        <w:tabs>
          <w:tab w:val="left" w:pos="5580"/>
        </w:tabs>
        <w:spacing w:line="500" w:lineRule="exact"/>
        <w:rPr>
          <w:rFonts w:ascii="宋体" w:cs="宋体"/>
          <w:color w:val="auto"/>
          <w:sz w:val="24"/>
          <w:lang w:val="zh-CN"/>
        </w:rPr>
      </w:pPr>
      <w:r>
        <w:rPr>
          <w:rFonts w:ascii="宋体" w:hAnsi="宋体" w:cs="宋体"/>
          <w:color w:val="auto"/>
          <w:sz w:val="24"/>
        </w:rPr>
        <w:t xml:space="preserve">    5</w:t>
      </w:r>
      <w:r>
        <w:rPr>
          <w:rFonts w:ascii="宋体" w:cs="宋体"/>
          <w:color w:val="auto"/>
          <w:sz w:val="24"/>
          <w:lang w:val="zh-CN"/>
        </w:rPr>
        <w:t>.</w:t>
      </w:r>
      <w:r>
        <w:rPr>
          <w:rFonts w:hint="eastAsia" w:ascii="宋体" w:hAnsi="宋体" w:cs="宋体"/>
          <w:color w:val="auto"/>
          <w:sz w:val="24"/>
          <w:lang w:val="zh-CN"/>
        </w:rPr>
        <w:t>如中标，本投标文件至本项目合同履行完毕止均保持有效，本投标人将按“招标文件”及政府采购法律、法规的规定履行合同责任和义务。</w:t>
      </w:r>
    </w:p>
    <w:p>
      <w:pPr>
        <w:tabs>
          <w:tab w:val="left" w:pos="5580"/>
        </w:tabs>
        <w:spacing w:line="500" w:lineRule="exact"/>
        <w:rPr>
          <w:rFonts w:ascii="宋体" w:cs="宋体"/>
          <w:color w:val="auto"/>
          <w:sz w:val="24"/>
          <w:lang w:val="zh-CN"/>
        </w:rPr>
      </w:pPr>
      <w:r>
        <w:rPr>
          <w:rFonts w:ascii="宋体" w:hAnsi="宋体" w:cs="宋体"/>
          <w:color w:val="auto"/>
          <w:sz w:val="24"/>
        </w:rPr>
        <w:t xml:space="preserve">    6</w:t>
      </w:r>
      <w:r>
        <w:rPr>
          <w:rFonts w:ascii="宋体" w:cs="宋体"/>
          <w:color w:val="auto"/>
          <w:sz w:val="24"/>
          <w:lang w:val="zh-CN"/>
        </w:rPr>
        <w:t>.</w:t>
      </w:r>
      <w:r>
        <w:rPr>
          <w:rFonts w:hint="eastAsia" w:ascii="宋体" w:hAnsi="宋体" w:cs="宋体"/>
          <w:color w:val="auto"/>
          <w:sz w:val="24"/>
          <w:lang w:val="zh-CN"/>
        </w:rPr>
        <w:t>投标人同意按照贵方要求提供与投标有关的一切数据或资料。</w:t>
      </w:r>
    </w:p>
    <w:p>
      <w:pPr>
        <w:tabs>
          <w:tab w:val="left" w:pos="5580"/>
        </w:tabs>
        <w:spacing w:line="500" w:lineRule="exact"/>
        <w:rPr>
          <w:rFonts w:ascii="宋体" w:cs="宋体"/>
          <w:color w:val="auto"/>
          <w:sz w:val="24"/>
          <w:lang w:val="zh-CN"/>
        </w:rPr>
      </w:pPr>
      <w:r>
        <w:rPr>
          <w:rFonts w:ascii="宋体" w:hAnsi="宋体" w:cs="宋体"/>
          <w:color w:val="auto"/>
          <w:sz w:val="24"/>
        </w:rPr>
        <w:t xml:space="preserve">    7</w:t>
      </w:r>
      <w:r>
        <w:rPr>
          <w:rFonts w:ascii="宋体" w:cs="宋体"/>
          <w:color w:val="auto"/>
          <w:sz w:val="24"/>
          <w:lang w:val="zh-CN"/>
        </w:rPr>
        <w:t>.</w:t>
      </w:r>
      <w:r>
        <w:rPr>
          <w:rFonts w:hint="eastAsia" w:ascii="宋体" w:hAnsi="宋体" w:cs="宋体"/>
          <w:color w:val="auto"/>
          <w:sz w:val="24"/>
          <w:lang w:val="zh-CN"/>
        </w:rPr>
        <w:t>与本投标有关的一切正式往来信函请寄：</w:t>
      </w:r>
    </w:p>
    <w:p>
      <w:pPr>
        <w:tabs>
          <w:tab w:val="left" w:pos="5580"/>
        </w:tabs>
        <w:spacing w:line="500" w:lineRule="exact"/>
        <w:rPr>
          <w:rFonts w:ascii="宋体" w:cs="宋体"/>
          <w:color w:val="auto"/>
          <w:sz w:val="24"/>
          <w:lang w:val="zh-CN"/>
        </w:rPr>
      </w:pPr>
      <w:r>
        <w:rPr>
          <w:rFonts w:hint="eastAsia" w:ascii="宋体" w:hAnsi="宋体" w:cs="宋体"/>
          <w:color w:val="auto"/>
          <w:sz w:val="24"/>
          <w:lang w:val="zh-CN"/>
        </w:rPr>
        <w:t>地址：</w:t>
      </w:r>
      <w:r>
        <w:rPr>
          <w:rFonts w:ascii="宋体" w:hAnsi="宋体" w:cs="宋体"/>
          <w:color w:val="auto"/>
          <w:sz w:val="24"/>
          <w:lang w:val="zh-CN"/>
        </w:rPr>
        <w:t xml:space="preserve">__________        </w:t>
      </w:r>
      <w:r>
        <w:rPr>
          <w:rFonts w:ascii="宋体" w:hAnsi="宋体" w:cs="宋体"/>
          <w:color w:val="auto"/>
          <w:sz w:val="24"/>
        </w:rPr>
        <w:t xml:space="preserve"> </w:t>
      </w:r>
      <w:r>
        <w:rPr>
          <w:rFonts w:hint="eastAsia" w:ascii="宋体" w:hAnsi="宋体" w:cs="宋体"/>
          <w:color w:val="auto"/>
          <w:sz w:val="24"/>
          <w:lang w:val="zh-CN"/>
        </w:rPr>
        <w:t>邮编：</w:t>
      </w:r>
      <w:r>
        <w:rPr>
          <w:rFonts w:ascii="宋体" w:hAnsi="宋体" w:cs="宋体"/>
          <w:color w:val="auto"/>
          <w:sz w:val="24"/>
          <w:lang w:val="zh-CN"/>
        </w:rPr>
        <w:t xml:space="preserve">__________   </w:t>
      </w:r>
      <w:r>
        <w:rPr>
          <w:rFonts w:ascii="宋体" w:hAnsi="宋体" w:cs="宋体"/>
          <w:color w:val="auto"/>
          <w:sz w:val="24"/>
        </w:rPr>
        <w:t xml:space="preserve">   </w:t>
      </w:r>
      <w:r>
        <w:rPr>
          <w:rFonts w:hint="eastAsia" w:ascii="宋体" w:hAnsi="宋体" w:cs="宋体"/>
          <w:color w:val="auto"/>
          <w:sz w:val="24"/>
          <w:lang w:val="zh-CN"/>
        </w:rPr>
        <w:t>电话：</w:t>
      </w:r>
      <w:r>
        <w:rPr>
          <w:rFonts w:ascii="宋体" w:hAnsi="宋体" w:cs="宋体"/>
          <w:color w:val="auto"/>
          <w:sz w:val="24"/>
          <w:lang w:val="zh-CN"/>
        </w:rPr>
        <w:t>______________</w:t>
      </w:r>
    </w:p>
    <w:p>
      <w:pPr>
        <w:tabs>
          <w:tab w:val="left" w:pos="5580"/>
        </w:tabs>
        <w:spacing w:line="500" w:lineRule="exact"/>
        <w:rPr>
          <w:rFonts w:ascii="宋体" w:cs="宋体"/>
          <w:color w:val="auto"/>
          <w:sz w:val="24"/>
          <w:lang w:val="zh-CN"/>
        </w:rPr>
      </w:pPr>
      <w:r>
        <w:rPr>
          <w:rFonts w:hint="eastAsia" w:ascii="宋体" w:hAnsi="宋体" w:cs="宋体"/>
          <w:color w:val="auto"/>
          <w:sz w:val="24"/>
          <w:lang w:val="zh-CN"/>
        </w:rPr>
        <w:t>传真：</w:t>
      </w:r>
      <w:r>
        <w:rPr>
          <w:rFonts w:ascii="宋体" w:hAnsi="宋体" w:cs="宋体"/>
          <w:color w:val="auto"/>
          <w:sz w:val="24"/>
          <w:lang w:val="zh-CN"/>
        </w:rPr>
        <w:t>______________</w:t>
      </w:r>
      <w:r>
        <w:rPr>
          <w:rFonts w:ascii="宋体" w:hAnsi="宋体" w:cs="宋体"/>
          <w:color w:val="auto"/>
          <w:sz w:val="24"/>
        </w:rPr>
        <w:t xml:space="preserve">     </w:t>
      </w:r>
      <w:r>
        <w:rPr>
          <w:rFonts w:hint="eastAsia" w:ascii="宋体" w:hAnsi="宋体" w:cs="宋体"/>
          <w:color w:val="auto"/>
          <w:sz w:val="24"/>
          <w:lang w:val="zh-CN"/>
        </w:rPr>
        <w:t>投标人代表姓名：</w:t>
      </w:r>
      <w:r>
        <w:rPr>
          <w:rFonts w:ascii="宋体" w:hAnsi="宋体" w:cs="宋体"/>
          <w:color w:val="auto"/>
          <w:sz w:val="24"/>
          <w:lang w:val="zh-CN"/>
        </w:rPr>
        <w:t xml:space="preserve"> ___________  </w:t>
      </w:r>
      <w:r>
        <w:rPr>
          <w:rFonts w:hint="eastAsia" w:ascii="宋体" w:hAnsi="宋体" w:cs="宋体"/>
          <w:color w:val="auto"/>
          <w:sz w:val="24"/>
          <w:lang w:val="zh-CN"/>
        </w:rPr>
        <w:t>职务：</w:t>
      </w:r>
      <w:r>
        <w:rPr>
          <w:rFonts w:ascii="宋体" w:hAnsi="宋体" w:cs="宋体"/>
          <w:color w:val="auto"/>
          <w:sz w:val="24"/>
          <w:lang w:val="zh-CN"/>
        </w:rPr>
        <w:t>______ _______</w:t>
      </w:r>
    </w:p>
    <w:p>
      <w:pPr>
        <w:tabs>
          <w:tab w:val="left" w:pos="5580"/>
        </w:tabs>
        <w:spacing w:line="500" w:lineRule="exact"/>
        <w:rPr>
          <w:rFonts w:ascii="宋体" w:cs="宋体"/>
          <w:color w:val="auto"/>
          <w:sz w:val="24"/>
          <w:lang w:val="zh-CN"/>
        </w:rPr>
      </w:pPr>
      <w:r>
        <w:rPr>
          <w:rFonts w:hint="eastAsia" w:ascii="宋体" w:hAnsi="宋体" w:cs="宋体"/>
          <w:color w:val="auto"/>
          <w:sz w:val="24"/>
          <w:lang w:val="zh-CN"/>
        </w:rPr>
        <w:t>投标人名称</w:t>
      </w:r>
      <w:r>
        <w:rPr>
          <w:rFonts w:ascii="宋体" w:hAnsi="宋体" w:cs="宋体"/>
          <w:color w:val="auto"/>
          <w:sz w:val="24"/>
          <w:lang w:val="zh-CN"/>
        </w:rPr>
        <w:t>(</w:t>
      </w:r>
      <w:r>
        <w:rPr>
          <w:rFonts w:hint="eastAsia" w:ascii="宋体" w:hAnsi="宋体" w:cs="宋体"/>
          <w:color w:val="auto"/>
          <w:sz w:val="24"/>
          <w:lang w:val="zh-CN"/>
        </w:rPr>
        <w:t>公章</w:t>
      </w:r>
      <w:r>
        <w:rPr>
          <w:rFonts w:ascii="宋体" w:hAnsi="宋体" w:cs="宋体"/>
          <w:color w:val="auto"/>
          <w:sz w:val="24"/>
          <w:lang w:val="zh-CN"/>
        </w:rPr>
        <w:t>):___________________</w:t>
      </w:r>
    </w:p>
    <w:p>
      <w:pPr>
        <w:tabs>
          <w:tab w:val="left" w:pos="5580"/>
        </w:tabs>
        <w:spacing w:line="500" w:lineRule="exact"/>
        <w:rPr>
          <w:rFonts w:ascii="宋体" w:cs="宋体"/>
          <w:color w:val="auto"/>
          <w:sz w:val="24"/>
          <w:lang w:val="zh-CN"/>
        </w:rPr>
      </w:pPr>
      <w:r>
        <w:rPr>
          <w:rFonts w:hint="eastAsia" w:ascii="宋体" w:hAnsi="宋体" w:cs="宋体"/>
          <w:color w:val="auto"/>
          <w:sz w:val="24"/>
          <w:lang w:val="zh-CN"/>
        </w:rPr>
        <w:t>开户银行：</w:t>
      </w:r>
      <w:r>
        <w:rPr>
          <w:rFonts w:ascii="宋体" w:hAnsi="宋体" w:cs="宋体"/>
          <w:color w:val="auto"/>
          <w:sz w:val="24"/>
          <w:u w:val="single"/>
          <w:lang w:val="zh-CN"/>
        </w:rPr>
        <w:t xml:space="preserve">                       </w:t>
      </w:r>
      <w:r>
        <w:rPr>
          <w:rFonts w:ascii="宋体" w:hAnsi="宋体" w:cs="宋体"/>
          <w:color w:val="auto"/>
          <w:sz w:val="24"/>
          <w:lang w:val="zh-CN"/>
        </w:rPr>
        <w:t xml:space="preserve">  </w:t>
      </w:r>
      <w:r>
        <w:rPr>
          <w:rFonts w:hint="eastAsia" w:ascii="宋体" w:hAnsi="宋体" w:cs="宋体"/>
          <w:color w:val="auto"/>
          <w:sz w:val="24"/>
          <w:lang w:val="zh-CN"/>
        </w:rPr>
        <w:t>银行帐号：</w:t>
      </w:r>
      <w:r>
        <w:rPr>
          <w:rFonts w:ascii="宋体" w:hAnsi="宋体" w:cs="宋体"/>
          <w:color w:val="auto"/>
          <w:sz w:val="24"/>
          <w:u w:val="single"/>
          <w:lang w:val="zh-CN"/>
        </w:rPr>
        <w:t xml:space="preserve">                    </w:t>
      </w:r>
      <w:r>
        <w:rPr>
          <w:rFonts w:ascii="宋体" w:hAnsi="宋体" w:cs="宋体"/>
          <w:color w:val="auto"/>
          <w:sz w:val="24"/>
          <w:lang w:val="zh-CN"/>
        </w:rPr>
        <w:t xml:space="preserve"> </w:t>
      </w:r>
    </w:p>
    <w:p>
      <w:pPr>
        <w:tabs>
          <w:tab w:val="left" w:pos="5580"/>
        </w:tabs>
        <w:spacing w:line="500" w:lineRule="exact"/>
        <w:rPr>
          <w:rFonts w:ascii="宋体" w:cs="宋体"/>
          <w:color w:val="auto"/>
          <w:sz w:val="24"/>
          <w:lang w:val="zh-CN"/>
        </w:rPr>
      </w:pPr>
      <w:r>
        <w:rPr>
          <w:rFonts w:hint="eastAsia" w:ascii="宋体" w:hAnsi="宋体" w:cs="宋体"/>
          <w:color w:val="auto"/>
          <w:sz w:val="24"/>
          <w:lang w:val="zh-CN"/>
        </w:rPr>
        <w:t>法定代表人或授权委托人签字</w:t>
      </w:r>
      <w:r>
        <w:rPr>
          <w:rFonts w:ascii="宋体" w:hAnsi="宋体" w:cs="宋体"/>
          <w:color w:val="auto"/>
          <w:sz w:val="24"/>
          <w:lang w:val="zh-CN"/>
        </w:rPr>
        <w:t xml:space="preserve">:___________                     </w:t>
      </w:r>
    </w:p>
    <w:p>
      <w:pPr>
        <w:tabs>
          <w:tab w:val="left" w:pos="5580"/>
        </w:tabs>
        <w:spacing w:line="500" w:lineRule="exact"/>
        <w:rPr>
          <w:rFonts w:ascii="宋体" w:cs="宋体"/>
          <w:color w:val="auto"/>
          <w:sz w:val="24"/>
          <w:lang w:val="zh-CN"/>
        </w:rPr>
      </w:pPr>
      <w:r>
        <w:rPr>
          <w:rFonts w:hint="eastAsia" w:ascii="宋体" w:hAnsi="宋体" w:cs="宋体"/>
          <w:color w:val="auto"/>
          <w:sz w:val="24"/>
          <w:lang w:val="zh-CN"/>
        </w:rPr>
        <w:t>日期</w:t>
      </w:r>
      <w:r>
        <w:rPr>
          <w:rFonts w:ascii="宋体" w:hAnsi="宋体" w:cs="宋体"/>
          <w:color w:val="auto"/>
          <w:sz w:val="24"/>
          <w:lang w:val="zh-CN"/>
        </w:rPr>
        <w:t>:</w:t>
      </w:r>
      <w:r>
        <w:rPr>
          <w:rFonts w:ascii="宋体" w:hAnsi="宋体" w:cs="宋体"/>
          <w:color w:val="auto"/>
          <w:sz w:val="24"/>
          <w:u w:val="single"/>
        </w:rPr>
        <w:t xml:space="preserve">                </w:t>
      </w:r>
      <w:r>
        <w:rPr>
          <w:rFonts w:hint="eastAsia" w:ascii="宋体" w:hAnsi="宋体" w:cs="宋体"/>
          <w:color w:val="auto"/>
          <w:sz w:val="24"/>
          <w:lang w:val="zh-CN"/>
        </w:rPr>
        <w:t>年</w:t>
      </w:r>
      <w:r>
        <w:rPr>
          <w:rFonts w:ascii="宋体" w:hAnsi="宋体" w:cs="宋体"/>
          <w:color w:val="auto"/>
          <w:sz w:val="24"/>
          <w:u w:val="single"/>
        </w:rPr>
        <w:t xml:space="preserve">       </w:t>
      </w:r>
      <w:r>
        <w:rPr>
          <w:rFonts w:hint="eastAsia" w:ascii="宋体" w:hAnsi="宋体" w:cs="宋体"/>
          <w:color w:val="auto"/>
          <w:sz w:val="24"/>
          <w:lang w:val="zh-CN"/>
        </w:rPr>
        <w:t>月</w:t>
      </w:r>
      <w:r>
        <w:rPr>
          <w:rFonts w:ascii="宋体" w:hAnsi="宋体" w:cs="宋体"/>
          <w:color w:val="auto"/>
          <w:sz w:val="24"/>
          <w:u w:val="single"/>
        </w:rPr>
        <w:t xml:space="preserve">       </w:t>
      </w:r>
      <w:r>
        <w:rPr>
          <w:rFonts w:hint="eastAsia" w:ascii="宋体" w:hAnsi="宋体" w:cs="宋体"/>
          <w:color w:val="auto"/>
          <w:sz w:val="24"/>
          <w:lang w:val="zh-CN"/>
        </w:rPr>
        <w:t>日</w:t>
      </w:r>
    </w:p>
    <w:p>
      <w:pPr>
        <w:rPr>
          <w:rFonts w:ascii="宋体"/>
          <w:color w:val="auto"/>
          <w:sz w:val="24"/>
        </w:rPr>
      </w:pPr>
      <w:r>
        <w:rPr>
          <w:rFonts w:hint="eastAsia" w:ascii="宋体" w:hAnsi="宋体"/>
          <w:color w:val="auto"/>
          <w:sz w:val="24"/>
        </w:rPr>
        <w:t>附件</w:t>
      </w:r>
      <w:r>
        <w:rPr>
          <w:rFonts w:hint="eastAsia" w:ascii="宋体" w:hAnsi="宋体"/>
          <w:color w:val="auto"/>
          <w:sz w:val="24"/>
          <w:lang w:eastAsia="zh-CN"/>
        </w:rPr>
        <w:t>二</w:t>
      </w:r>
      <w:r>
        <w:rPr>
          <w:rFonts w:hint="eastAsia" w:ascii="宋体" w:hAnsi="宋体"/>
          <w:color w:val="auto"/>
          <w:sz w:val="24"/>
        </w:rPr>
        <w:t>、</w:t>
      </w:r>
    </w:p>
    <w:p>
      <w:pPr>
        <w:jc w:val="center"/>
        <w:rPr>
          <w:rFonts w:ascii="宋体"/>
          <w:color w:val="auto"/>
          <w:sz w:val="24"/>
        </w:rPr>
      </w:pPr>
      <w:r>
        <w:rPr>
          <w:rFonts w:hint="eastAsia" w:ascii="宋体" w:hAnsi="宋体"/>
          <w:color w:val="auto"/>
          <w:sz w:val="24"/>
        </w:rPr>
        <w:t>诚信承诺书</w:t>
      </w:r>
    </w:p>
    <w:p>
      <w:pPr>
        <w:jc w:val="center"/>
        <w:rPr>
          <w:rFonts w:ascii="宋体"/>
          <w:color w:val="auto"/>
          <w:sz w:val="24"/>
        </w:rPr>
      </w:pPr>
    </w:p>
    <w:p>
      <w:pPr>
        <w:rPr>
          <w:rFonts w:ascii="宋体"/>
          <w:color w:val="auto"/>
          <w:sz w:val="24"/>
        </w:rPr>
      </w:pPr>
      <w:r>
        <w:rPr>
          <w:rFonts w:hint="eastAsia" w:ascii="宋体" w:hAnsi="宋体"/>
          <w:color w:val="auto"/>
          <w:sz w:val="24"/>
          <w:u w:val="single"/>
        </w:rPr>
        <w:t>台州市路桥区人民政府行政服务中心</w:t>
      </w:r>
      <w:r>
        <w:rPr>
          <w:rFonts w:hint="eastAsia" w:ascii="宋体" w:hAnsi="宋体"/>
          <w:color w:val="auto"/>
          <w:sz w:val="24"/>
        </w:rPr>
        <w:t>：</w:t>
      </w:r>
    </w:p>
    <w:p>
      <w:pPr>
        <w:ind w:firstLine="480" w:firstLineChars="200"/>
        <w:rPr>
          <w:rFonts w:ascii="宋体"/>
          <w:color w:val="auto"/>
          <w:sz w:val="24"/>
        </w:rPr>
      </w:pPr>
      <w:r>
        <w:rPr>
          <w:rFonts w:hint="eastAsia" w:ascii="宋体" w:hAnsi="宋体"/>
          <w:color w:val="auto"/>
          <w:sz w:val="24"/>
        </w:rPr>
        <w:t>我方在参加贵单位的</w:t>
      </w:r>
      <w:r>
        <w:rPr>
          <w:rFonts w:hint="eastAsia" w:ascii="宋体" w:hAnsi="宋体"/>
          <w:color w:val="auto"/>
          <w:sz w:val="24"/>
          <w:u w:val="single"/>
          <w:lang w:eastAsia="zh-CN"/>
        </w:rPr>
        <w:t>台州市路桥区行政服务中心触摸评价查询终端硬件采购项目</w:t>
      </w:r>
      <w:r>
        <w:rPr>
          <w:rFonts w:hint="eastAsia" w:ascii="宋体" w:hAnsi="宋体"/>
          <w:color w:val="auto"/>
          <w:sz w:val="24"/>
        </w:rPr>
        <w:t>政府采购项目的招投标活动中，郑重承诺如下：</w:t>
      </w:r>
    </w:p>
    <w:p>
      <w:pPr>
        <w:ind w:firstLine="480" w:firstLineChars="200"/>
        <w:rPr>
          <w:rFonts w:ascii="宋体"/>
          <w:color w:val="auto"/>
          <w:sz w:val="24"/>
        </w:rPr>
      </w:pPr>
      <w:r>
        <w:rPr>
          <w:rFonts w:ascii="宋体" w:hAnsi="宋体"/>
          <w:color w:val="auto"/>
          <w:sz w:val="24"/>
        </w:rPr>
        <w:t>1</w:t>
      </w:r>
      <w:r>
        <w:rPr>
          <w:rFonts w:hint="eastAsia" w:ascii="宋体" w:hAnsi="宋体"/>
          <w:color w:val="auto"/>
          <w:sz w:val="24"/>
        </w:rPr>
        <w:t>、我方申报的所有资料都是真实、准确、完整的；</w:t>
      </w:r>
    </w:p>
    <w:p>
      <w:pPr>
        <w:ind w:firstLine="480" w:firstLineChars="200"/>
        <w:rPr>
          <w:rFonts w:ascii="宋体"/>
          <w:color w:val="auto"/>
          <w:sz w:val="24"/>
        </w:rPr>
      </w:pPr>
      <w:r>
        <w:rPr>
          <w:rFonts w:ascii="宋体" w:hAnsi="宋体"/>
          <w:color w:val="auto"/>
          <w:sz w:val="24"/>
        </w:rPr>
        <w:t>2</w:t>
      </w:r>
      <w:r>
        <w:rPr>
          <w:rFonts w:hint="eastAsia" w:ascii="宋体" w:hAnsi="宋体"/>
          <w:color w:val="auto"/>
          <w:sz w:val="24"/>
        </w:rPr>
        <w:t>、我方无挂靠情形，保证不参与串标、围标及抬标；</w:t>
      </w:r>
    </w:p>
    <w:p>
      <w:pPr>
        <w:ind w:firstLine="480" w:firstLineChars="200"/>
        <w:rPr>
          <w:rFonts w:ascii="宋体"/>
          <w:color w:val="auto"/>
          <w:sz w:val="24"/>
        </w:rPr>
      </w:pPr>
      <w:r>
        <w:rPr>
          <w:rFonts w:ascii="宋体" w:hAnsi="宋体"/>
          <w:color w:val="auto"/>
          <w:sz w:val="24"/>
        </w:rPr>
        <w:t>3</w:t>
      </w:r>
      <w:r>
        <w:rPr>
          <w:rFonts w:hint="eastAsia" w:ascii="宋体" w:hAnsi="宋体"/>
          <w:color w:val="auto"/>
          <w:sz w:val="24"/>
        </w:rPr>
        <w:t>、我方未处于被各级行政主管部门做出停止市场行为处罚的期限内；</w:t>
      </w:r>
    </w:p>
    <w:p>
      <w:pPr>
        <w:ind w:firstLine="480" w:firstLineChars="200"/>
        <w:rPr>
          <w:rFonts w:ascii="宋体"/>
          <w:color w:val="auto"/>
          <w:sz w:val="24"/>
        </w:rPr>
      </w:pPr>
      <w:r>
        <w:rPr>
          <w:rFonts w:ascii="宋体" w:hAnsi="宋体"/>
          <w:color w:val="auto"/>
          <w:sz w:val="24"/>
        </w:rPr>
        <w:t>4</w:t>
      </w:r>
      <w:r>
        <w:rPr>
          <w:rFonts w:hint="eastAsia" w:ascii="宋体" w:hAnsi="宋体"/>
          <w:color w:val="auto"/>
          <w:sz w:val="24"/>
        </w:rPr>
        <w:t>、若我方中标，将严格按照规定及时与采购人签订合同；</w:t>
      </w:r>
    </w:p>
    <w:p>
      <w:pPr>
        <w:ind w:firstLine="480" w:firstLineChars="200"/>
        <w:rPr>
          <w:rFonts w:ascii="宋体"/>
          <w:color w:val="auto"/>
          <w:sz w:val="24"/>
        </w:rPr>
      </w:pPr>
      <w:r>
        <w:rPr>
          <w:rFonts w:ascii="宋体" w:hAnsi="宋体"/>
          <w:color w:val="auto"/>
          <w:sz w:val="24"/>
        </w:rPr>
        <w:t>5</w:t>
      </w:r>
      <w:r>
        <w:rPr>
          <w:rFonts w:hint="eastAsia" w:ascii="宋体" w:hAnsi="宋体"/>
          <w:color w:val="auto"/>
          <w:sz w:val="24"/>
        </w:rPr>
        <w:t>、若我方中标，将严格按照招标文件要求及投标文件承诺的报价、质量、工期、投标方案、项目负责人等内容组织实施；</w:t>
      </w:r>
    </w:p>
    <w:p>
      <w:pPr>
        <w:ind w:firstLine="480" w:firstLineChars="200"/>
        <w:rPr>
          <w:rFonts w:ascii="宋体"/>
          <w:color w:val="auto"/>
          <w:sz w:val="24"/>
        </w:rPr>
      </w:pPr>
      <w:r>
        <w:rPr>
          <w:rFonts w:hint="eastAsia" w:ascii="宋体" w:hAnsi="宋体"/>
          <w:color w:val="auto"/>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firstLineChars="200"/>
        <w:rPr>
          <w:rFonts w:ascii="宋体"/>
          <w:color w:val="auto"/>
          <w:sz w:val="24"/>
        </w:rPr>
      </w:pPr>
      <w:r>
        <w:rPr>
          <w:rFonts w:hint="eastAsia" w:ascii="宋体" w:hAnsi="宋体"/>
          <w:color w:val="auto"/>
          <w:sz w:val="24"/>
        </w:rPr>
        <w:t>特此承诺。</w:t>
      </w:r>
    </w:p>
    <w:p>
      <w:pPr>
        <w:ind w:firstLine="480" w:firstLineChars="200"/>
        <w:rPr>
          <w:rFonts w:ascii="宋体"/>
          <w:color w:val="auto"/>
          <w:sz w:val="24"/>
        </w:rPr>
      </w:pPr>
    </w:p>
    <w:p>
      <w:pPr>
        <w:ind w:firstLine="480" w:firstLineChars="200"/>
        <w:rPr>
          <w:rFonts w:ascii="宋体"/>
          <w:color w:val="auto"/>
          <w:sz w:val="24"/>
        </w:rPr>
      </w:pPr>
    </w:p>
    <w:p>
      <w:pPr>
        <w:ind w:firstLine="480" w:firstLineChars="200"/>
        <w:rPr>
          <w:rFonts w:ascii="宋体"/>
          <w:color w:val="auto"/>
          <w:sz w:val="24"/>
        </w:rPr>
      </w:pPr>
    </w:p>
    <w:p>
      <w:pPr>
        <w:ind w:firstLine="480" w:firstLineChars="200"/>
        <w:rPr>
          <w:rFonts w:ascii="宋体"/>
          <w:color w:val="auto"/>
          <w:sz w:val="24"/>
        </w:rPr>
      </w:pPr>
      <w:r>
        <w:rPr>
          <w:rFonts w:hint="eastAsia" w:ascii="宋体" w:hAnsi="宋体"/>
          <w:color w:val="auto"/>
          <w:sz w:val="24"/>
        </w:rPr>
        <w:t>投标人（加盖公章）：</w:t>
      </w:r>
      <w:r>
        <w:rPr>
          <w:rFonts w:ascii="宋体" w:hAnsi="宋体"/>
          <w:color w:val="auto"/>
          <w:sz w:val="24"/>
        </w:rPr>
        <w:t xml:space="preserve">        </w:t>
      </w:r>
    </w:p>
    <w:p>
      <w:pPr>
        <w:ind w:firstLine="480" w:firstLineChars="200"/>
        <w:rPr>
          <w:rFonts w:ascii="宋体"/>
          <w:color w:val="auto"/>
          <w:sz w:val="24"/>
        </w:rPr>
      </w:pPr>
    </w:p>
    <w:p>
      <w:pPr>
        <w:ind w:firstLine="560" w:firstLineChars="200"/>
        <w:rPr>
          <w:rFonts w:ascii="宋体"/>
          <w:color w:val="auto"/>
          <w:sz w:val="24"/>
        </w:rPr>
      </w:pPr>
      <w:r>
        <w:rPr>
          <w:rFonts w:hint="eastAsia" w:ascii="宋体" w:hAnsi="宋体"/>
          <w:color w:val="auto"/>
          <w:spacing w:val="20"/>
          <w:sz w:val="24"/>
        </w:rPr>
        <w:t>授权代表或法人委托人</w:t>
      </w:r>
      <w:r>
        <w:rPr>
          <w:rFonts w:hint="eastAsia" w:ascii="宋体" w:hAnsi="宋体"/>
          <w:color w:val="auto"/>
          <w:sz w:val="24"/>
        </w:rPr>
        <w:t>（签名）：</w:t>
      </w:r>
      <w:r>
        <w:rPr>
          <w:rFonts w:ascii="宋体" w:hAnsi="宋体"/>
          <w:color w:val="auto"/>
          <w:sz w:val="24"/>
        </w:rPr>
        <w:t xml:space="preserve">     </w:t>
      </w:r>
    </w:p>
    <w:p>
      <w:pPr>
        <w:ind w:firstLine="480" w:firstLineChars="200"/>
        <w:rPr>
          <w:rFonts w:ascii="宋体"/>
          <w:color w:val="auto"/>
          <w:sz w:val="24"/>
        </w:rPr>
      </w:pPr>
    </w:p>
    <w:p>
      <w:pPr>
        <w:ind w:firstLine="4080" w:firstLineChars="1700"/>
        <w:jc w:val="right"/>
        <w:rPr>
          <w:rFonts w:ascii="宋体"/>
          <w:color w:val="auto"/>
          <w:sz w:val="24"/>
        </w:rPr>
      </w:pPr>
      <w:r>
        <w:rPr>
          <w:rFonts w:hint="eastAsia" w:ascii="宋体" w:hAnsi="宋体"/>
          <w:color w:val="auto"/>
          <w:sz w:val="24"/>
        </w:rPr>
        <w:t>日</w:t>
      </w:r>
      <w:r>
        <w:rPr>
          <w:rFonts w:ascii="宋体" w:hAnsi="宋体"/>
          <w:color w:val="auto"/>
          <w:sz w:val="24"/>
        </w:rPr>
        <w:t xml:space="preserve">    </w:t>
      </w:r>
      <w:r>
        <w:rPr>
          <w:rFonts w:hint="eastAsia" w:ascii="宋体" w:hAnsi="宋体"/>
          <w:color w:val="auto"/>
          <w:sz w:val="24"/>
        </w:rPr>
        <w:t>期：</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ind w:firstLine="4440" w:firstLineChars="1850"/>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left"/>
        <w:rPr>
          <w:rFonts w:ascii="宋体"/>
          <w:color w:val="auto"/>
          <w:sz w:val="24"/>
        </w:rPr>
      </w:pPr>
      <w:r>
        <w:rPr>
          <w:rFonts w:hint="eastAsia" w:ascii="宋体" w:hAnsi="宋体"/>
          <w:color w:val="auto"/>
          <w:sz w:val="24"/>
        </w:rPr>
        <w:t>附件</w:t>
      </w:r>
      <w:r>
        <w:rPr>
          <w:rFonts w:hint="eastAsia" w:ascii="宋体" w:hAnsi="宋体"/>
          <w:color w:val="auto"/>
          <w:sz w:val="24"/>
          <w:lang w:eastAsia="zh-CN"/>
        </w:rPr>
        <w:t>三</w:t>
      </w:r>
      <w:r>
        <w:rPr>
          <w:rFonts w:hint="eastAsia" w:ascii="宋体" w:hAnsi="宋体"/>
          <w:color w:val="auto"/>
          <w:sz w:val="24"/>
        </w:rPr>
        <w:t>、</w:t>
      </w:r>
    </w:p>
    <w:p>
      <w:pPr>
        <w:snapToGrid w:val="0"/>
        <w:spacing w:beforeLines="50" w:after="50"/>
        <w:jc w:val="center"/>
        <w:rPr>
          <w:rFonts w:ascii="宋体"/>
          <w:color w:val="auto"/>
          <w:sz w:val="24"/>
          <w:szCs w:val="20"/>
        </w:rPr>
      </w:pPr>
      <w:r>
        <w:rPr>
          <w:rFonts w:hint="eastAsia" w:ascii="宋体" w:hAnsi="宋体"/>
          <w:color w:val="auto"/>
          <w:sz w:val="30"/>
        </w:rPr>
        <w:t>投标声明书</w:t>
      </w:r>
    </w:p>
    <w:p>
      <w:pPr>
        <w:snapToGrid w:val="0"/>
        <w:spacing w:beforeLines="50" w:after="50"/>
        <w:rPr>
          <w:rFonts w:ascii="宋体"/>
          <w:color w:val="auto"/>
          <w:sz w:val="24"/>
          <w:szCs w:val="20"/>
        </w:rPr>
      </w:pPr>
      <w:r>
        <w:rPr>
          <w:rFonts w:hint="eastAsia" w:ascii="宋体" w:hAnsi="宋体"/>
          <w:color w:val="auto"/>
          <w:sz w:val="24"/>
        </w:rPr>
        <w:t>致：</w:t>
      </w:r>
      <w:r>
        <w:rPr>
          <w:rFonts w:ascii="宋体" w:hAnsi="宋体"/>
          <w:color w:val="auto"/>
          <w:sz w:val="24"/>
          <w:u w:val="single"/>
        </w:rPr>
        <w:t xml:space="preserve">                      </w:t>
      </w:r>
      <w:r>
        <w:rPr>
          <w:rFonts w:hint="eastAsia" w:ascii="宋体" w:hAnsi="宋体"/>
          <w:color w:val="auto"/>
          <w:sz w:val="24"/>
        </w:rPr>
        <w:t>（招标采购单位名称）：</w:t>
      </w:r>
    </w:p>
    <w:p>
      <w:pPr>
        <w:snapToGrid w:val="0"/>
        <w:spacing w:beforeLines="50" w:after="50"/>
        <w:ind w:firstLine="720" w:firstLineChars="300"/>
        <w:rPr>
          <w:rFonts w:ascii="宋体"/>
          <w:color w:val="auto"/>
          <w:sz w:val="24"/>
          <w:szCs w:val="20"/>
        </w:rPr>
      </w:pPr>
      <w:r>
        <w:rPr>
          <w:rFonts w:ascii="宋体" w:hAnsi="宋体"/>
          <w:color w:val="auto"/>
          <w:sz w:val="24"/>
          <w:u w:val="single"/>
        </w:rPr>
        <w:t xml:space="preserve">                      </w:t>
      </w:r>
      <w:r>
        <w:rPr>
          <w:rFonts w:hint="eastAsia" w:ascii="宋体" w:hAnsi="宋体"/>
          <w:color w:val="auto"/>
          <w:sz w:val="24"/>
        </w:rPr>
        <w:t>（投标人名称）系中华人民共和国合法企业，经营地址</w:t>
      </w:r>
      <w:r>
        <w:rPr>
          <w:rFonts w:ascii="宋体" w:hAnsi="宋体"/>
          <w:color w:val="auto"/>
          <w:sz w:val="24"/>
          <w:u w:val="single"/>
        </w:rPr>
        <w:t xml:space="preserve">                               </w:t>
      </w:r>
      <w:r>
        <w:rPr>
          <w:rFonts w:hint="eastAsia" w:ascii="宋体" w:hAnsi="宋体"/>
          <w:color w:val="auto"/>
          <w:sz w:val="24"/>
        </w:rPr>
        <w:t>。</w:t>
      </w:r>
    </w:p>
    <w:p>
      <w:pPr>
        <w:snapToGrid w:val="0"/>
        <w:spacing w:beforeLines="50" w:after="50"/>
        <w:ind w:firstLine="645"/>
        <w:rPr>
          <w:rFonts w:ascii="宋体"/>
          <w:color w:val="auto"/>
          <w:sz w:val="24"/>
          <w:szCs w:val="20"/>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rPr>
        <w:t>（姓名）系</w:t>
      </w:r>
      <w:r>
        <w:rPr>
          <w:rFonts w:ascii="宋体" w:hAnsi="宋体"/>
          <w:color w:val="auto"/>
          <w:sz w:val="24"/>
          <w:u w:val="single"/>
        </w:rPr>
        <w:t xml:space="preserve">               </w:t>
      </w:r>
      <w:r>
        <w:rPr>
          <w:rFonts w:hint="eastAsia" w:ascii="宋体" w:hAnsi="宋体"/>
          <w:color w:val="auto"/>
          <w:sz w:val="24"/>
        </w:rPr>
        <w:t>（投标人名称）的法定代表人，我方愿意参加贵方组织的</w:t>
      </w:r>
      <w:r>
        <w:rPr>
          <w:rFonts w:ascii="宋体" w:hAnsi="宋体"/>
          <w:color w:val="auto"/>
          <w:sz w:val="24"/>
          <w:u w:val="single"/>
        </w:rPr>
        <w:t xml:space="preserve">                        </w:t>
      </w:r>
      <w:r>
        <w:rPr>
          <w:rFonts w:hint="eastAsia" w:ascii="宋体" w:hAnsi="宋体"/>
          <w:color w:val="auto"/>
          <w:sz w:val="24"/>
        </w:rPr>
        <w:t>项目的投标，为便于贵方公正、择优地确定中标人及其投标产品和服务，我方就本次投标有关事项郑重声明如下：</w:t>
      </w:r>
    </w:p>
    <w:p>
      <w:pPr>
        <w:snapToGrid w:val="0"/>
        <w:ind w:firstLine="480" w:firstLineChars="200"/>
        <w:rPr>
          <w:rFonts w:ascii="宋体"/>
          <w:color w:val="auto"/>
          <w:sz w:val="24"/>
          <w:szCs w:val="20"/>
        </w:rPr>
      </w:pPr>
      <w:r>
        <w:rPr>
          <w:rFonts w:ascii="宋体" w:hAnsi="宋体"/>
          <w:color w:val="auto"/>
          <w:sz w:val="24"/>
        </w:rPr>
        <w:t>1</w:t>
      </w:r>
      <w:r>
        <w:rPr>
          <w:rFonts w:ascii="宋体"/>
          <w:color w:val="auto"/>
          <w:sz w:val="24"/>
        </w:rPr>
        <w:t>.</w:t>
      </w:r>
      <w:r>
        <w:rPr>
          <w:rFonts w:hint="eastAsia" w:ascii="宋体" w:hAnsi="宋体"/>
          <w:color w:val="auto"/>
          <w:sz w:val="24"/>
        </w:rPr>
        <w:t>我方向贵方提交的所有投标文件、资料都是准确的和真实的。</w:t>
      </w:r>
    </w:p>
    <w:p>
      <w:pPr>
        <w:snapToGrid w:val="0"/>
        <w:spacing w:beforeLines="50"/>
        <w:ind w:firstLine="480" w:firstLineChars="200"/>
        <w:rPr>
          <w:rFonts w:ascii="宋体"/>
          <w:color w:val="auto"/>
          <w:sz w:val="24"/>
          <w:szCs w:val="20"/>
        </w:rPr>
      </w:pPr>
      <w:r>
        <w:rPr>
          <w:rFonts w:ascii="宋体" w:hAnsi="宋体"/>
          <w:color w:val="auto"/>
          <w:sz w:val="24"/>
        </w:rPr>
        <w:t>2</w:t>
      </w:r>
      <w:r>
        <w:rPr>
          <w:rFonts w:ascii="宋体"/>
          <w:color w:val="auto"/>
          <w:sz w:val="24"/>
        </w:rPr>
        <w:t>.</w:t>
      </w:r>
      <w:r>
        <w:rPr>
          <w:rFonts w:hint="eastAsia" w:ascii="宋体" w:hAnsi="宋体"/>
          <w:color w:val="auto"/>
          <w:sz w:val="24"/>
        </w:rPr>
        <w:t>我方不是采购人的附属机构；在获知本项目采购信息后，与采购人聘请的为此项目提供咨询服务的公司及其附属机构没有任何联系。</w:t>
      </w:r>
    </w:p>
    <w:p>
      <w:pPr>
        <w:snapToGrid w:val="0"/>
        <w:spacing w:beforeLines="50"/>
        <w:ind w:firstLine="480" w:firstLineChars="200"/>
        <w:rPr>
          <w:rFonts w:ascii="宋体"/>
          <w:color w:val="auto"/>
          <w:sz w:val="24"/>
          <w:szCs w:val="20"/>
        </w:rPr>
      </w:pPr>
      <w:r>
        <w:rPr>
          <w:rFonts w:ascii="宋体" w:hAnsi="宋体"/>
          <w:color w:val="auto"/>
          <w:sz w:val="24"/>
        </w:rPr>
        <w:t>3</w:t>
      </w:r>
      <w:r>
        <w:rPr>
          <w:rFonts w:ascii="宋体"/>
          <w:color w:val="auto"/>
          <w:sz w:val="24"/>
        </w:rPr>
        <w:t>.</w:t>
      </w:r>
      <w:r>
        <w:rPr>
          <w:rFonts w:hint="eastAsia" w:ascii="宋体" w:hAnsi="宋体"/>
          <w:color w:val="auto"/>
          <w:sz w:val="24"/>
        </w:rPr>
        <w:t>我方此次向贵方提供的产品名称为：</w:t>
      </w:r>
      <w:r>
        <w:rPr>
          <w:rFonts w:ascii="宋体" w:hAnsi="宋体"/>
          <w:color w:val="auto"/>
          <w:sz w:val="24"/>
          <w:u w:val="single"/>
        </w:rPr>
        <w:t xml:space="preserve">                              </w:t>
      </w:r>
      <w:r>
        <w:rPr>
          <w:rFonts w:hint="eastAsia" w:ascii="宋体" w:hAnsi="宋体"/>
          <w:color w:val="auto"/>
          <w:sz w:val="24"/>
        </w:rPr>
        <w:t>；规格型号：</w:t>
      </w:r>
      <w:r>
        <w:rPr>
          <w:rFonts w:ascii="宋体" w:hAnsi="宋体"/>
          <w:color w:val="auto"/>
          <w:sz w:val="24"/>
          <w:u w:val="single"/>
        </w:rPr>
        <w:t xml:space="preserve">               </w:t>
      </w:r>
      <w:r>
        <w:rPr>
          <w:rFonts w:hint="eastAsia" w:ascii="宋体" w:hAnsi="宋体"/>
          <w:color w:val="auto"/>
          <w:sz w:val="24"/>
        </w:rPr>
        <w:t>；该型号产品我方向</w:t>
      </w:r>
      <w:r>
        <w:rPr>
          <w:rFonts w:hint="eastAsia" w:ascii="宋体" w:hAnsi="宋体"/>
          <w:color w:val="auto"/>
          <w:sz w:val="24"/>
          <w:u w:val="single"/>
        </w:rPr>
        <w:t>　　</w:t>
      </w:r>
      <w:r>
        <w:rPr>
          <w:rFonts w:ascii="宋体" w:hAnsi="宋体"/>
          <w:color w:val="auto"/>
          <w:sz w:val="24"/>
          <w:u w:val="single"/>
        </w:rPr>
        <w:t xml:space="preserve">              </w:t>
      </w:r>
      <w:r>
        <w:rPr>
          <w:rFonts w:hint="eastAsia" w:ascii="宋体" w:hAnsi="宋体"/>
          <w:color w:val="auto"/>
          <w:sz w:val="24"/>
        </w:rPr>
        <w:t>（原厂商名称）购进。</w:t>
      </w:r>
    </w:p>
    <w:p>
      <w:pPr>
        <w:snapToGrid w:val="0"/>
        <w:spacing w:beforeLines="50"/>
        <w:ind w:firstLine="480" w:firstLineChars="200"/>
        <w:rPr>
          <w:rFonts w:ascii="宋体"/>
          <w:color w:val="auto"/>
          <w:sz w:val="24"/>
          <w:szCs w:val="20"/>
          <w:u w:val="single"/>
        </w:rPr>
      </w:pPr>
      <w:r>
        <w:rPr>
          <w:rFonts w:ascii="宋体" w:hAnsi="宋体"/>
          <w:color w:val="auto"/>
          <w:sz w:val="24"/>
        </w:rPr>
        <w:t>4</w:t>
      </w:r>
      <w:r>
        <w:rPr>
          <w:rFonts w:ascii="宋体"/>
          <w:color w:val="auto"/>
          <w:sz w:val="24"/>
        </w:rPr>
        <w:t>.</w:t>
      </w:r>
      <w:r>
        <w:rPr>
          <w:rFonts w:hint="eastAsia" w:ascii="宋体" w:hAnsi="宋体"/>
          <w:color w:val="auto"/>
          <w:sz w:val="24"/>
        </w:rPr>
        <w:t>我方诚意提请贵方关注：近期有关该型号产品的生产、供货、售后服务以及性能等方面的重大决策和事项有：</w:t>
      </w:r>
      <w:r>
        <w:rPr>
          <w:rFonts w:hint="eastAsia" w:ascii="宋体" w:hAnsi="宋体"/>
          <w:color w:val="auto"/>
          <w:sz w:val="24"/>
          <w:u w:val="single"/>
        </w:rPr>
        <w:t>　　　　　　　　　　　　　　　　　　　　　　　　　　　</w:t>
      </w:r>
    </w:p>
    <w:p>
      <w:pPr>
        <w:pStyle w:val="29"/>
        <w:snapToGrid w:val="0"/>
        <w:spacing w:line="360" w:lineRule="auto"/>
        <w:rPr>
          <w:color w:val="auto"/>
          <w:szCs w:val="20"/>
          <w:u w:val="single"/>
        </w:rPr>
      </w:pPr>
      <w:r>
        <w:rPr>
          <w:color w:val="auto"/>
        </w:rPr>
        <w:t>5.</w:t>
      </w:r>
      <w:r>
        <w:rPr>
          <w:rFonts w:hint="eastAsia"/>
          <w:color w:val="auto"/>
        </w:rPr>
        <w:t>我方及由本人担任法定代表人的其他机构最近三年内被通报或者被处罚的违法行为有：</w:t>
      </w:r>
      <w:r>
        <w:rPr>
          <w:rFonts w:hint="eastAsia"/>
          <w:color w:val="auto"/>
          <w:u w:val="single"/>
        </w:rPr>
        <w:t>　　　　　　　　　　　　　　　　　　　　　　　　　　　</w:t>
      </w:r>
    </w:p>
    <w:p>
      <w:pPr>
        <w:snapToGrid w:val="0"/>
        <w:ind w:firstLine="480" w:firstLineChars="200"/>
        <w:rPr>
          <w:rFonts w:ascii="宋体"/>
          <w:color w:val="auto"/>
          <w:sz w:val="24"/>
          <w:szCs w:val="20"/>
        </w:rPr>
      </w:pPr>
      <w:r>
        <w:rPr>
          <w:rFonts w:ascii="宋体" w:hAnsi="宋体"/>
          <w:color w:val="auto"/>
          <w:sz w:val="24"/>
        </w:rPr>
        <w:t>6.</w:t>
      </w:r>
      <w:r>
        <w:rPr>
          <w:rFonts w:hint="eastAsia" w:ascii="宋体" w:hAnsi="宋体"/>
          <w:color w:val="auto"/>
          <w:sz w:val="24"/>
        </w:rPr>
        <w:t>以上事项如有虚假或隐瞒，我方愿意承担一切后果，并不再寻求任何旨在减轻或免除法律责任的辩解。</w:t>
      </w:r>
    </w:p>
    <w:p>
      <w:pPr>
        <w:pStyle w:val="31"/>
        <w:tabs>
          <w:tab w:val="clear" w:pos="420"/>
        </w:tabs>
        <w:snapToGrid w:val="0"/>
        <w:ind w:left="773" w:leftChars="150" w:hanging="458" w:hangingChars="191"/>
        <w:rPr>
          <w:rFonts w:ascii="宋体"/>
          <w:color w:val="auto"/>
          <w:sz w:val="24"/>
        </w:rPr>
      </w:pPr>
    </w:p>
    <w:p>
      <w:pPr>
        <w:pStyle w:val="582"/>
        <w:snapToGrid w:val="0"/>
        <w:spacing w:beforeLines="50"/>
        <w:ind w:firstLine="200"/>
        <w:rPr>
          <w:rFonts w:ascii="宋体"/>
          <w:color w:val="auto"/>
        </w:rPr>
      </w:pPr>
    </w:p>
    <w:p>
      <w:pPr>
        <w:snapToGrid w:val="0"/>
        <w:spacing w:beforeLines="50"/>
        <w:ind w:firstLine="480" w:firstLineChars="200"/>
        <w:rPr>
          <w:rFonts w:ascii="宋体"/>
          <w:color w:val="auto"/>
          <w:sz w:val="24"/>
          <w:szCs w:val="20"/>
          <w:u w:val="single"/>
        </w:rPr>
      </w:pPr>
      <w:r>
        <w:rPr>
          <w:rFonts w:hint="eastAsia" w:ascii="宋体" w:hAnsi="宋体"/>
          <w:color w:val="auto"/>
          <w:sz w:val="24"/>
        </w:rPr>
        <w:t>法定代表人签字：</w:t>
      </w:r>
      <w:r>
        <w:rPr>
          <w:rFonts w:ascii="宋体" w:hAnsi="宋体"/>
          <w:color w:val="auto"/>
          <w:sz w:val="24"/>
          <w:u w:val="single"/>
        </w:rPr>
        <w:t xml:space="preserve">             </w:t>
      </w:r>
    </w:p>
    <w:p>
      <w:pPr>
        <w:ind w:firstLine="480" w:firstLineChars="200"/>
        <w:rPr>
          <w:rFonts w:ascii="宋体"/>
          <w:color w:val="auto"/>
          <w:sz w:val="24"/>
        </w:rPr>
      </w:pPr>
      <w:r>
        <w:rPr>
          <w:rFonts w:hint="eastAsia" w:ascii="宋体" w:hAnsi="宋体"/>
          <w:color w:val="auto"/>
          <w:sz w:val="24"/>
        </w:rPr>
        <w:t>投标人公章：</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ind w:firstLine="480" w:firstLineChars="200"/>
        <w:rPr>
          <w:rFonts w:ascii="宋体"/>
          <w:color w:val="auto"/>
          <w:sz w:val="24"/>
        </w:rPr>
      </w:pPr>
    </w:p>
    <w:p>
      <w:pPr>
        <w:ind w:firstLine="480" w:firstLineChars="200"/>
        <w:rPr>
          <w:rFonts w:ascii="宋体"/>
          <w:color w:val="auto"/>
          <w:sz w:val="24"/>
        </w:rPr>
      </w:pPr>
    </w:p>
    <w:p>
      <w:pPr>
        <w:ind w:firstLine="480" w:firstLineChars="200"/>
        <w:rPr>
          <w:rFonts w:ascii="宋体"/>
          <w:color w:val="auto"/>
          <w:sz w:val="24"/>
        </w:rPr>
      </w:pPr>
    </w:p>
    <w:p>
      <w:pPr>
        <w:jc w:val="center"/>
        <w:rPr>
          <w:rFonts w:ascii="宋体"/>
          <w:color w:val="auto"/>
          <w:sz w:val="24"/>
        </w:rPr>
      </w:pPr>
    </w:p>
    <w:p>
      <w:pPr>
        <w:jc w:val="left"/>
        <w:rPr>
          <w:rFonts w:ascii="宋体"/>
          <w:color w:val="auto"/>
          <w:sz w:val="24"/>
        </w:rPr>
      </w:pPr>
      <w:r>
        <w:rPr>
          <w:rFonts w:hint="eastAsia" w:ascii="宋体" w:hAnsi="宋体"/>
          <w:color w:val="auto"/>
          <w:sz w:val="24"/>
        </w:rPr>
        <w:t>附件</w:t>
      </w:r>
      <w:r>
        <w:rPr>
          <w:rFonts w:hint="eastAsia" w:ascii="宋体" w:hAnsi="宋体"/>
          <w:color w:val="auto"/>
          <w:sz w:val="24"/>
          <w:lang w:eastAsia="zh-CN"/>
        </w:rPr>
        <w:t>四</w:t>
      </w:r>
      <w:r>
        <w:rPr>
          <w:rFonts w:hint="eastAsia" w:ascii="宋体" w:hAnsi="宋体"/>
          <w:color w:val="auto"/>
          <w:sz w:val="24"/>
        </w:rPr>
        <w:t>、</w:t>
      </w:r>
    </w:p>
    <w:p>
      <w:pPr>
        <w:snapToGrid w:val="0"/>
        <w:spacing w:beforeLines="50" w:after="50"/>
        <w:jc w:val="center"/>
        <w:rPr>
          <w:rFonts w:ascii="宋体"/>
          <w:b/>
          <w:color w:val="auto"/>
          <w:sz w:val="24"/>
          <w:szCs w:val="20"/>
        </w:rPr>
      </w:pPr>
      <w:r>
        <w:rPr>
          <w:rFonts w:hint="eastAsia" w:ascii="宋体" w:hAnsi="宋体"/>
          <w:b/>
          <w:color w:val="auto"/>
          <w:sz w:val="24"/>
        </w:rPr>
        <w:t>法定代表人授权委托书</w:t>
      </w:r>
    </w:p>
    <w:p>
      <w:pPr>
        <w:snapToGrid w:val="0"/>
        <w:spacing w:beforeLines="50" w:after="50"/>
        <w:rPr>
          <w:rFonts w:ascii="宋体"/>
          <w:b/>
          <w:bCs/>
          <w:color w:val="auto"/>
          <w:sz w:val="24"/>
          <w:szCs w:val="20"/>
        </w:rPr>
      </w:pPr>
      <w:r>
        <w:rPr>
          <w:rFonts w:hint="eastAsia" w:ascii="宋体" w:hAnsi="宋体"/>
          <w:bCs/>
          <w:color w:val="auto"/>
          <w:sz w:val="24"/>
        </w:rPr>
        <w:t>致：</w:t>
      </w:r>
      <w:r>
        <w:rPr>
          <w:rFonts w:ascii="宋体" w:hAnsi="宋体"/>
          <w:color w:val="auto"/>
          <w:sz w:val="24"/>
          <w:u w:val="single"/>
        </w:rPr>
        <w:t xml:space="preserve">                      </w:t>
      </w:r>
      <w:r>
        <w:rPr>
          <w:rFonts w:hint="eastAsia" w:ascii="宋体" w:hAnsi="宋体"/>
          <w:color w:val="auto"/>
          <w:sz w:val="24"/>
        </w:rPr>
        <w:t>（招标采购单位名称）</w:t>
      </w:r>
      <w:r>
        <w:rPr>
          <w:rFonts w:ascii="宋体" w:hAnsi="宋体"/>
          <w:b/>
          <w:bCs/>
          <w:color w:val="auto"/>
          <w:sz w:val="24"/>
        </w:rPr>
        <w:t xml:space="preserve"> </w:t>
      </w:r>
      <w:r>
        <w:rPr>
          <w:rFonts w:hint="eastAsia" w:ascii="宋体" w:hAnsi="宋体"/>
          <w:color w:val="auto"/>
          <w:sz w:val="24"/>
        </w:rPr>
        <w:t>：</w:t>
      </w:r>
    </w:p>
    <w:p>
      <w:pPr>
        <w:snapToGrid w:val="0"/>
        <w:spacing w:beforeLines="50" w:after="50"/>
        <w:ind w:firstLine="720" w:firstLineChars="300"/>
        <w:rPr>
          <w:rFonts w:ascii="宋体"/>
          <w:color w:val="auto"/>
          <w:sz w:val="24"/>
          <w:szCs w:val="20"/>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rPr>
        <w:t>（姓名）系</w:t>
      </w:r>
      <w:r>
        <w:rPr>
          <w:rFonts w:ascii="宋体" w:hAnsi="宋体"/>
          <w:color w:val="auto"/>
          <w:sz w:val="24"/>
          <w:u w:val="single"/>
        </w:rPr>
        <w:t xml:space="preserve">                 </w:t>
      </w:r>
      <w:r>
        <w:rPr>
          <w:rFonts w:hint="eastAsia" w:ascii="宋体" w:hAnsi="宋体"/>
          <w:color w:val="auto"/>
          <w:sz w:val="24"/>
        </w:rPr>
        <w:t>（投标人名称）的法定代表人，现授权委托本单位在职职工</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（姓名）以我方的名义参加</w:t>
      </w:r>
      <w:r>
        <w:rPr>
          <w:rFonts w:ascii="宋体" w:hAnsi="宋体"/>
          <w:color w:val="auto"/>
          <w:sz w:val="24"/>
          <w:u w:val="single"/>
        </w:rPr>
        <w:t xml:space="preserve">                 </w:t>
      </w:r>
      <w:r>
        <w:rPr>
          <w:rFonts w:hint="eastAsia" w:ascii="宋体" w:hAnsi="宋体"/>
          <w:color w:val="auto"/>
          <w:sz w:val="24"/>
        </w:rPr>
        <w:t>项目的投标活动，并代表我方全权办理针对上述项目的投标、开标、评标、签约等具体事务和签署相关文件。</w:t>
      </w:r>
    </w:p>
    <w:p>
      <w:pPr>
        <w:snapToGrid w:val="0"/>
        <w:spacing w:beforeLines="50" w:after="50"/>
        <w:rPr>
          <w:rFonts w:ascii="宋体"/>
          <w:color w:val="auto"/>
          <w:sz w:val="24"/>
          <w:szCs w:val="20"/>
        </w:rPr>
      </w:pPr>
      <w:r>
        <w:rPr>
          <w:rFonts w:ascii="宋体" w:hAnsi="宋体"/>
          <w:color w:val="auto"/>
          <w:sz w:val="24"/>
        </w:rPr>
        <w:t xml:space="preserve">    </w:t>
      </w:r>
      <w:r>
        <w:rPr>
          <w:rFonts w:hint="eastAsia" w:ascii="宋体" w:hAnsi="宋体"/>
          <w:color w:val="auto"/>
          <w:sz w:val="24"/>
        </w:rPr>
        <w:t>我方对被授权人的签名事项负全部责任。</w:t>
      </w:r>
    </w:p>
    <w:p>
      <w:pPr>
        <w:snapToGrid w:val="0"/>
        <w:spacing w:beforeLines="50" w:after="50"/>
        <w:ind w:firstLine="480"/>
        <w:rPr>
          <w:rFonts w:ascii="宋体"/>
          <w:color w:val="auto"/>
          <w:sz w:val="24"/>
          <w:szCs w:val="20"/>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pPr>
        <w:snapToGrid w:val="0"/>
        <w:spacing w:beforeLines="50" w:after="50"/>
        <w:ind w:firstLine="480"/>
        <w:rPr>
          <w:rFonts w:ascii="宋体"/>
          <w:color w:val="auto"/>
          <w:sz w:val="24"/>
          <w:szCs w:val="20"/>
        </w:rPr>
      </w:pPr>
      <w:r>
        <w:rPr>
          <w:rFonts w:hint="eastAsia" w:ascii="宋体" w:hAnsi="宋体"/>
          <w:color w:val="auto"/>
          <w:sz w:val="24"/>
        </w:rPr>
        <w:t>被授权人无转委托权，特此委托。</w:t>
      </w:r>
    </w:p>
    <w:p>
      <w:pPr>
        <w:snapToGrid w:val="0"/>
        <w:spacing w:beforeLines="50" w:after="50"/>
        <w:rPr>
          <w:rFonts w:ascii="宋体"/>
          <w:color w:val="auto"/>
          <w:sz w:val="24"/>
          <w:szCs w:val="20"/>
        </w:rPr>
      </w:pPr>
    </w:p>
    <w:p>
      <w:pPr>
        <w:snapToGrid w:val="0"/>
        <w:spacing w:beforeLines="50" w:after="50"/>
        <w:rPr>
          <w:rFonts w:ascii="宋体"/>
          <w:color w:val="auto"/>
          <w:sz w:val="24"/>
          <w:szCs w:val="20"/>
          <w:u w:val="single"/>
        </w:rPr>
      </w:pPr>
      <w:r>
        <w:rPr>
          <w:rFonts w:hint="eastAsia" w:ascii="宋体" w:hAnsi="宋体"/>
          <w:color w:val="auto"/>
          <w:sz w:val="24"/>
        </w:rPr>
        <w:t>被授权人签名：</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法定代表人签名：</w:t>
      </w:r>
      <w:r>
        <w:rPr>
          <w:rFonts w:ascii="宋体" w:hAnsi="宋体"/>
          <w:color w:val="auto"/>
          <w:sz w:val="24"/>
          <w:u w:val="single"/>
        </w:rPr>
        <w:t xml:space="preserve">          </w:t>
      </w:r>
    </w:p>
    <w:p>
      <w:pPr>
        <w:snapToGrid w:val="0"/>
        <w:spacing w:beforeLines="50" w:after="50"/>
        <w:ind w:firstLine="960" w:firstLineChars="400"/>
        <w:rPr>
          <w:rFonts w:ascii="宋体"/>
          <w:color w:val="auto"/>
          <w:sz w:val="24"/>
          <w:szCs w:val="20"/>
        </w:rPr>
      </w:pPr>
      <w:r>
        <w:rPr>
          <w:rFonts w:hint="eastAsia" w:ascii="宋体" w:hAnsi="宋体"/>
          <w:color w:val="auto"/>
          <w:sz w:val="24"/>
        </w:rPr>
        <w:t>职务：</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职务：</w:t>
      </w:r>
      <w:r>
        <w:rPr>
          <w:rFonts w:ascii="宋体" w:hAnsi="宋体"/>
          <w:color w:val="auto"/>
          <w:sz w:val="24"/>
          <w:u w:val="single"/>
        </w:rPr>
        <w:t xml:space="preserve">           </w:t>
      </w:r>
    </w:p>
    <w:p>
      <w:pPr>
        <w:snapToGrid w:val="0"/>
        <w:spacing w:beforeLines="50" w:after="50"/>
        <w:rPr>
          <w:rFonts w:ascii="宋体"/>
          <w:color w:val="auto"/>
          <w:sz w:val="24"/>
          <w:szCs w:val="20"/>
        </w:rPr>
      </w:pPr>
      <w:r>
        <w:rPr>
          <w:rFonts w:hint="eastAsia" w:ascii="宋体" w:hAnsi="宋体"/>
          <w:color w:val="auto"/>
          <w:sz w:val="24"/>
        </w:rPr>
        <w:t>被授权人身份证号码：</w:t>
      </w:r>
      <w:r>
        <w:rPr>
          <w:rFonts w:ascii="宋体" w:hAnsi="宋体"/>
          <w:color w:val="auto"/>
          <w:sz w:val="24"/>
          <w:u w:val="single"/>
        </w:rPr>
        <w:t xml:space="preserve">                             </w:t>
      </w:r>
      <w:r>
        <w:rPr>
          <w:rFonts w:ascii="宋体" w:hAnsi="宋体"/>
          <w:color w:val="auto"/>
          <w:sz w:val="24"/>
        </w:rPr>
        <w:t xml:space="preserve"> </w:t>
      </w:r>
    </w:p>
    <w:p>
      <w:pPr>
        <w:snapToGrid w:val="0"/>
        <w:spacing w:beforeLines="50" w:after="50"/>
        <w:rPr>
          <w:rFonts w:ascii="宋体"/>
          <w:color w:val="auto"/>
          <w:sz w:val="24"/>
          <w:szCs w:val="20"/>
        </w:rPr>
      </w:pPr>
      <w:r>
        <w:rPr>
          <w:rFonts w:ascii="宋体" w:hAnsi="宋体"/>
          <w:color w:val="auto"/>
          <w:sz w:val="24"/>
        </w:rPr>
        <w:t xml:space="preserve">                                     </w:t>
      </w:r>
      <w:r>
        <w:rPr>
          <w:rFonts w:hint="eastAsia" w:ascii="宋体" w:hAnsi="宋体"/>
          <w:color w:val="auto"/>
          <w:sz w:val="24"/>
        </w:rPr>
        <w:t>投标人公章：</w:t>
      </w:r>
    </w:p>
    <w:p>
      <w:pPr>
        <w:jc w:val="right"/>
        <w:rPr>
          <w:rFonts w:ascii="宋体"/>
          <w:color w:val="auto"/>
          <w:sz w:val="24"/>
        </w:rPr>
      </w:pP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center"/>
        <w:rPr>
          <w:rFonts w:ascii="宋体"/>
          <w:color w:val="auto"/>
          <w:sz w:val="24"/>
        </w:rPr>
      </w:pPr>
    </w:p>
    <w:p>
      <w:pPr>
        <w:jc w:val="left"/>
        <w:rPr>
          <w:rFonts w:ascii="宋体"/>
          <w:color w:val="auto"/>
          <w:sz w:val="24"/>
        </w:rPr>
      </w:pPr>
      <w:r>
        <w:rPr>
          <w:rFonts w:hint="eastAsia" w:ascii="宋体" w:hAnsi="宋体"/>
          <w:color w:val="auto"/>
          <w:sz w:val="24"/>
        </w:rPr>
        <w:t>附件</w:t>
      </w:r>
      <w:r>
        <w:rPr>
          <w:rFonts w:hint="eastAsia" w:ascii="宋体" w:hAnsi="宋体"/>
          <w:color w:val="auto"/>
          <w:sz w:val="24"/>
          <w:lang w:eastAsia="zh-CN"/>
        </w:rPr>
        <w:t>五</w:t>
      </w:r>
      <w:r>
        <w:rPr>
          <w:rFonts w:hint="eastAsia" w:ascii="宋体" w:hAnsi="宋体"/>
          <w:color w:val="auto"/>
          <w:sz w:val="24"/>
        </w:rPr>
        <w:t>、</w:t>
      </w:r>
    </w:p>
    <w:p>
      <w:pPr>
        <w:jc w:val="center"/>
        <w:rPr>
          <w:rFonts w:hAnsi="宋体" w:cs="楷体"/>
          <w:color w:val="auto"/>
          <w:szCs w:val="21"/>
        </w:rPr>
      </w:pPr>
      <w:r>
        <w:rPr>
          <w:rFonts w:hint="eastAsia" w:hAnsi="宋体" w:cs="楷体"/>
          <w:b/>
          <w:color w:val="auto"/>
          <w:szCs w:val="21"/>
        </w:rPr>
        <w:t>法定代表人身份证明书</w:t>
      </w:r>
    </w:p>
    <w:p>
      <w:pPr>
        <w:rPr>
          <w:rFonts w:hAnsi="宋体" w:cs="楷体"/>
          <w:color w:val="auto"/>
          <w:szCs w:val="21"/>
          <w:u w:val="single"/>
        </w:rPr>
      </w:pPr>
      <w:r>
        <w:rPr>
          <w:rFonts w:hint="eastAsia" w:hAnsi="宋体" w:cs="楷体"/>
          <w:color w:val="auto"/>
          <w:szCs w:val="21"/>
        </w:rPr>
        <w:t>单位名称：</w:t>
      </w:r>
      <w:r>
        <w:rPr>
          <w:rFonts w:hint="eastAsia" w:hAnsi="宋体" w:cs="楷体"/>
          <w:color w:val="auto"/>
          <w:szCs w:val="21"/>
          <w:u w:val="single"/>
        </w:rPr>
        <w:t>　　　　　　　　　　　　　　　　　　　　　　　</w:t>
      </w:r>
    </w:p>
    <w:p>
      <w:pPr>
        <w:rPr>
          <w:rFonts w:hAnsi="宋体" w:cs="楷体"/>
          <w:color w:val="auto"/>
          <w:szCs w:val="21"/>
          <w:u w:val="single"/>
        </w:rPr>
      </w:pPr>
      <w:r>
        <w:rPr>
          <w:rFonts w:hint="eastAsia" w:hAnsi="宋体" w:cs="楷体"/>
          <w:color w:val="auto"/>
          <w:szCs w:val="21"/>
        </w:rPr>
        <w:t>单位性质：</w:t>
      </w:r>
      <w:r>
        <w:rPr>
          <w:rFonts w:hint="eastAsia" w:hAnsi="宋体" w:cs="楷体"/>
          <w:color w:val="auto"/>
          <w:szCs w:val="21"/>
          <w:u w:val="single"/>
        </w:rPr>
        <w:t>　　　　　　　　　　　　　　　　　　　　　　　</w:t>
      </w:r>
    </w:p>
    <w:p>
      <w:pPr>
        <w:rPr>
          <w:rFonts w:hAnsi="宋体" w:cs="楷体"/>
          <w:color w:val="auto"/>
          <w:szCs w:val="21"/>
          <w:u w:val="single"/>
        </w:rPr>
      </w:pPr>
      <w:r>
        <w:rPr>
          <w:rFonts w:hint="eastAsia" w:hAnsi="宋体" w:cs="楷体"/>
          <w:color w:val="auto"/>
          <w:szCs w:val="21"/>
        </w:rPr>
        <w:t>地　　址：</w:t>
      </w:r>
      <w:r>
        <w:rPr>
          <w:rFonts w:hint="eastAsia" w:hAnsi="宋体" w:cs="楷体"/>
          <w:color w:val="auto"/>
          <w:szCs w:val="21"/>
          <w:u w:val="single"/>
        </w:rPr>
        <w:t>　　　　　　　　　　　　　　　　　　　　　　　</w:t>
      </w:r>
    </w:p>
    <w:p>
      <w:pPr>
        <w:rPr>
          <w:rFonts w:hAnsi="宋体" w:cs="楷体"/>
          <w:color w:val="auto"/>
          <w:szCs w:val="21"/>
          <w:u w:val="single"/>
        </w:rPr>
      </w:pPr>
      <w:r>
        <w:rPr>
          <w:rFonts w:hint="eastAsia" w:hAnsi="宋体" w:cs="楷体"/>
          <w:color w:val="auto"/>
          <w:szCs w:val="21"/>
        </w:rPr>
        <w:t>电话号码：</w:t>
      </w:r>
      <w:r>
        <w:rPr>
          <w:rFonts w:hint="eastAsia" w:hAnsi="宋体" w:cs="楷体"/>
          <w:color w:val="auto"/>
          <w:szCs w:val="21"/>
          <w:u w:val="single"/>
        </w:rPr>
        <w:t>　　　　　　　　　　　　　　　　　　　　　　　</w:t>
      </w:r>
    </w:p>
    <w:p>
      <w:pPr>
        <w:rPr>
          <w:rFonts w:hAnsi="宋体" w:cs="楷体"/>
          <w:color w:val="auto"/>
          <w:szCs w:val="21"/>
        </w:rPr>
      </w:pPr>
      <w:r>
        <w:rPr>
          <w:rFonts w:hint="eastAsia" w:hAnsi="宋体" w:cs="楷体"/>
          <w:color w:val="auto"/>
          <w:szCs w:val="21"/>
        </w:rPr>
        <w:t>成立时间：</w:t>
      </w:r>
      <w:r>
        <w:rPr>
          <w:rFonts w:hint="eastAsia" w:hAnsi="宋体" w:cs="楷体"/>
          <w:color w:val="auto"/>
          <w:szCs w:val="21"/>
          <w:u w:val="single"/>
        </w:rPr>
        <w:t>　　　　　　　　</w:t>
      </w:r>
      <w:r>
        <w:rPr>
          <w:rFonts w:hint="eastAsia" w:hAnsi="宋体" w:cs="楷体"/>
          <w:color w:val="auto"/>
          <w:szCs w:val="21"/>
        </w:rPr>
        <w:t>年</w:t>
      </w:r>
      <w:r>
        <w:rPr>
          <w:rFonts w:hint="eastAsia" w:hAnsi="宋体" w:cs="楷体"/>
          <w:color w:val="auto"/>
          <w:szCs w:val="21"/>
          <w:u w:val="single"/>
        </w:rPr>
        <w:t>　　　　　　</w:t>
      </w:r>
      <w:r>
        <w:rPr>
          <w:rFonts w:hint="eastAsia" w:hAnsi="宋体" w:cs="楷体"/>
          <w:color w:val="auto"/>
          <w:szCs w:val="21"/>
        </w:rPr>
        <w:t>月</w:t>
      </w:r>
      <w:r>
        <w:rPr>
          <w:rFonts w:hint="eastAsia" w:hAnsi="宋体" w:cs="楷体"/>
          <w:color w:val="auto"/>
          <w:szCs w:val="21"/>
          <w:u w:val="single"/>
        </w:rPr>
        <w:t>　　　　　　</w:t>
      </w:r>
      <w:r>
        <w:rPr>
          <w:rFonts w:hint="eastAsia" w:hAnsi="宋体" w:cs="楷体"/>
          <w:color w:val="auto"/>
          <w:szCs w:val="21"/>
        </w:rPr>
        <w:t>日</w:t>
      </w:r>
    </w:p>
    <w:p>
      <w:pPr>
        <w:rPr>
          <w:rFonts w:hAnsi="宋体" w:cs="楷体"/>
          <w:color w:val="auto"/>
          <w:szCs w:val="21"/>
          <w:u w:val="single"/>
        </w:rPr>
      </w:pPr>
      <w:r>
        <w:rPr>
          <w:rFonts w:hint="eastAsia" w:hAnsi="宋体" w:cs="楷体"/>
          <w:color w:val="auto"/>
          <w:szCs w:val="21"/>
        </w:rPr>
        <w:t>经营期限：</w:t>
      </w:r>
      <w:r>
        <w:rPr>
          <w:rFonts w:hint="eastAsia" w:hAnsi="宋体" w:cs="楷体"/>
          <w:color w:val="auto"/>
          <w:szCs w:val="21"/>
          <w:u w:val="single"/>
        </w:rPr>
        <w:t>　　　　　　　　　　　　　　　　　　　　　　　</w:t>
      </w:r>
    </w:p>
    <w:p>
      <w:pPr>
        <w:rPr>
          <w:rFonts w:hAnsi="宋体" w:cs="楷体"/>
          <w:color w:val="auto"/>
          <w:szCs w:val="21"/>
          <w:u w:val="single"/>
        </w:rPr>
      </w:pPr>
      <w:r>
        <w:rPr>
          <w:rFonts w:hint="eastAsia" w:hAnsi="宋体" w:cs="楷体"/>
          <w:color w:val="auto"/>
          <w:szCs w:val="21"/>
        </w:rPr>
        <w:t>姓　　名：</w:t>
      </w:r>
      <w:r>
        <w:rPr>
          <w:rFonts w:hint="eastAsia" w:hAnsi="宋体" w:cs="楷体"/>
          <w:color w:val="auto"/>
          <w:szCs w:val="21"/>
          <w:u w:val="single"/>
        </w:rPr>
        <w:t>　　　　　</w:t>
      </w:r>
      <w:r>
        <w:rPr>
          <w:rFonts w:hint="eastAsia" w:hAnsi="宋体" w:cs="楷体"/>
          <w:color w:val="auto"/>
          <w:szCs w:val="21"/>
        </w:rPr>
        <w:t>性别：</w:t>
      </w:r>
      <w:r>
        <w:rPr>
          <w:rFonts w:hint="eastAsia" w:hAnsi="宋体" w:cs="楷体"/>
          <w:color w:val="auto"/>
          <w:szCs w:val="21"/>
          <w:u w:val="single"/>
        </w:rPr>
        <w:t>　　　　　</w:t>
      </w:r>
      <w:r>
        <w:rPr>
          <w:rFonts w:hint="eastAsia" w:hAnsi="宋体" w:cs="楷体"/>
          <w:color w:val="auto"/>
          <w:szCs w:val="21"/>
        </w:rPr>
        <w:t>年龄：</w:t>
      </w:r>
      <w:r>
        <w:rPr>
          <w:rFonts w:hint="eastAsia" w:hAnsi="宋体" w:cs="楷体"/>
          <w:color w:val="auto"/>
          <w:szCs w:val="21"/>
          <w:u w:val="single"/>
        </w:rPr>
        <w:t>　　　　　</w:t>
      </w:r>
      <w:r>
        <w:rPr>
          <w:rFonts w:hint="eastAsia" w:hAnsi="宋体" w:cs="楷体"/>
          <w:color w:val="auto"/>
          <w:szCs w:val="21"/>
        </w:rPr>
        <w:t>职务：</w:t>
      </w:r>
      <w:r>
        <w:rPr>
          <w:rFonts w:hint="eastAsia" w:hAnsi="宋体" w:cs="楷体"/>
          <w:color w:val="auto"/>
          <w:szCs w:val="21"/>
          <w:u w:val="single"/>
        </w:rPr>
        <w:t>　　　　　</w:t>
      </w:r>
    </w:p>
    <w:p>
      <w:pPr>
        <w:rPr>
          <w:rFonts w:hAnsi="宋体" w:cs="楷体"/>
          <w:color w:val="auto"/>
          <w:szCs w:val="21"/>
        </w:rPr>
      </w:pPr>
      <w:r>
        <w:rPr>
          <w:rFonts w:hint="eastAsia" w:hAnsi="宋体" w:cs="楷体"/>
          <w:color w:val="auto"/>
          <w:szCs w:val="21"/>
        </w:rPr>
        <w:t>系</w:t>
      </w:r>
      <w:r>
        <w:rPr>
          <w:rFonts w:hint="eastAsia" w:hAnsi="宋体" w:cs="楷体"/>
          <w:color w:val="auto"/>
          <w:szCs w:val="21"/>
          <w:u w:val="single"/>
        </w:rPr>
        <w:t>　　　　　　（投标人名称）　　　　　　　</w:t>
      </w:r>
      <w:r>
        <w:rPr>
          <w:rFonts w:hint="eastAsia" w:hAnsi="宋体" w:cs="楷体"/>
          <w:color w:val="auto"/>
          <w:szCs w:val="21"/>
        </w:rPr>
        <w:t>的法定代表人。</w:t>
      </w:r>
    </w:p>
    <w:p>
      <w:pPr>
        <w:ind w:firstLine="420" w:firstLineChars="200"/>
        <w:rPr>
          <w:rFonts w:hAnsi="宋体" w:cs="楷体"/>
          <w:color w:val="auto"/>
          <w:szCs w:val="21"/>
        </w:rPr>
      </w:pPr>
      <w:r>
        <w:rPr>
          <w:rFonts w:hint="eastAsia" w:hAnsi="宋体" w:cs="楷体"/>
          <w:color w:val="auto"/>
          <w:szCs w:val="21"/>
        </w:rPr>
        <w:t>特此证明。</w:t>
      </w:r>
    </w:p>
    <w:p>
      <w:pPr>
        <w:rPr>
          <w:rFonts w:hAnsi="宋体" w:cs="楷体"/>
          <w:color w:val="auto"/>
          <w:szCs w:val="21"/>
        </w:rPr>
      </w:pPr>
      <w:r>
        <w:rPr>
          <w:color w:val="auto"/>
        </w:rPr>
        <w:pict>
          <v:group id="画布 4" o:spid="_x0000_s1026" o:spt="203" style="position:absolute;left:0pt;margin-left:1.4pt;margin-top:4pt;height:179.4pt;width:270pt;z-index:-251658240;mso-width-relative:page;mso-height-relative:page;" coordsize="3429000,2278380" editas="canvas">
            <o:lock v:ext="edit"/>
            <v:shape id="画布 4" o:spid="_x0000_s1027" o:spt="100" style="position:absolute;left:0;top:0;height:2278380;width:3429000;" filled="f" coordsize="21600,21600" path="al10800,10800,@8,@8,@4,@6,10800,10800,10800,10800,@9,@7l@30,@31,@17,@18,@24,@25,@15,@16,@32,@33xe">
              <v:formulas>
                <v:f eqn="sum #1 0 0"/>
                <v:f eqn="sum #0 0 0"/>
                <v:f eqn="sum #1 0 #0"/>
                <v:f eqn="sum 10800 0 0"/>
                <v:f eqn="sum 0 0 #1"/>
                <v:f eqn="sumangle @2 360 0"/>
                <v:f eqn="if @2 @2 @5"/>
                <v:f eqn="sum 0 0 @6"/>
                <v:f eqn="sum #2 0 0"/>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handles>
                <v:h polar="10800,10800" position="@3,#0"/>
                <v:h polar="10800,10800" position="#2,#1" radiusrange="0,10800"/>
              </v:handles>
              <v:path textboxrect="3163,3163,18437,18437" o:connecttype="segments" o:connectlocs="@44,@45;@48,@49;@46,@47;@17,@18;@24,@25;@15,@16"/>
              <v:fill on="f" focussize="0,0"/>
              <v:stroke joinstyle="miter"/>
              <v:imagedata o:title=""/>
              <o:lock v:ext="edit"/>
            </v:shape>
          </v:group>
        </w:pict>
      </w:r>
    </w:p>
    <w:p>
      <w:pPr>
        <w:rPr>
          <w:rFonts w:hAnsi="宋体" w:cs="楷体"/>
          <w:color w:val="auto"/>
          <w:szCs w:val="21"/>
        </w:rPr>
      </w:pPr>
    </w:p>
    <w:p>
      <w:pPr>
        <w:rPr>
          <w:rFonts w:hAnsi="宋体" w:cs="楷体"/>
          <w:color w:val="auto"/>
          <w:szCs w:val="21"/>
        </w:rPr>
      </w:pPr>
    </w:p>
    <w:p>
      <w:pPr>
        <w:ind w:firstLine="1260" w:firstLineChars="600"/>
        <w:rPr>
          <w:rFonts w:hAnsi="宋体" w:cs="楷体"/>
          <w:color w:val="auto"/>
          <w:szCs w:val="21"/>
        </w:rPr>
      </w:pPr>
    </w:p>
    <w:p>
      <w:pPr>
        <w:ind w:firstLine="1470" w:firstLineChars="700"/>
        <w:rPr>
          <w:rFonts w:hAnsi="宋体" w:cs="楷体"/>
          <w:color w:val="auto"/>
          <w:szCs w:val="21"/>
        </w:rPr>
      </w:pPr>
      <w:r>
        <w:rPr>
          <w:rFonts w:hint="eastAsia" w:hAnsi="宋体" w:cs="楷体"/>
          <w:color w:val="auto"/>
          <w:szCs w:val="21"/>
        </w:rPr>
        <w:t>法定代表人身份证复印件</w:t>
      </w:r>
    </w:p>
    <w:p>
      <w:pPr>
        <w:rPr>
          <w:rFonts w:hAnsi="宋体" w:cs="楷体"/>
          <w:color w:val="auto"/>
          <w:szCs w:val="21"/>
        </w:rPr>
      </w:pPr>
    </w:p>
    <w:p>
      <w:pPr>
        <w:ind w:firstLine="3150" w:firstLineChars="1500"/>
        <w:rPr>
          <w:rFonts w:hAnsi="宋体" w:cs="楷体"/>
          <w:color w:val="auto"/>
          <w:szCs w:val="21"/>
        </w:rPr>
      </w:pPr>
    </w:p>
    <w:p>
      <w:pPr>
        <w:ind w:firstLine="3150" w:firstLineChars="1500"/>
        <w:rPr>
          <w:rFonts w:hAnsi="宋体" w:cs="楷体"/>
          <w:color w:val="auto"/>
          <w:szCs w:val="21"/>
        </w:rPr>
      </w:pPr>
    </w:p>
    <w:p>
      <w:pPr>
        <w:rPr>
          <w:rFonts w:hAnsi="宋体" w:cs="楷体"/>
          <w:color w:val="auto"/>
          <w:szCs w:val="21"/>
        </w:rPr>
      </w:pPr>
    </w:p>
    <w:p>
      <w:pPr>
        <w:rPr>
          <w:rFonts w:hAnsi="宋体" w:cs="楷体"/>
          <w:color w:val="auto"/>
          <w:szCs w:val="21"/>
        </w:rPr>
      </w:pPr>
    </w:p>
    <w:p>
      <w:pPr>
        <w:rPr>
          <w:rFonts w:hAnsi="宋体" w:cs="楷体"/>
          <w:color w:val="auto"/>
          <w:szCs w:val="21"/>
        </w:rPr>
      </w:pPr>
    </w:p>
    <w:p>
      <w:pPr>
        <w:rPr>
          <w:rFonts w:hAnsi="宋体" w:cs="楷体"/>
          <w:color w:val="auto"/>
          <w:szCs w:val="21"/>
        </w:rPr>
      </w:pPr>
    </w:p>
    <w:p>
      <w:pPr>
        <w:rPr>
          <w:rFonts w:hAnsi="宋体" w:cs="楷体"/>
          <w:color w:val="auto"/>
          <w:szCs w:val="21"/>
          <w:u w:val="single"/>
        </w:rPr>
      </w:pPr>
      <w:r>
        <w:rPr>
          <w:rFonts w:hint="eastAsia" w:hAnsi="宋体" w:cs="楷体"/>
          <w:color w:val="auto"/>
          <w:szCs w:val="21"/>
        </w:rPr>
        <w:t>投</w:t>
      </w:r>
      <w:r>
        <w:rPr>
          <w:rFonts w:hAnsi="宋体" w:cs="楷体"/>
          <w:color w:val="auto"/>
          <w:szCs w:val="21"/>
        </w:rPr>
        <w:t xml:space="preserve">  </w:t>
      </w:r>
      <w:r>
        <w:rPr>
          <w:rFonts w:hint="eastAsia" w:hAnsi="宋体" w:cs="楷体"/>
          <w:color w:val="auto"/>
          <w:szCs w:val="21"/>
        </w:rPr>
        <w:t>标</w:t>
      </w:r>
      <w:r>
        <w:rPr>
          <w:rFonts w:hAnsi="宋体" w:cs="楷体"/>
          <w:color w:val="auto"/>
          <w:szCs w:val="21"/>
        </w:rPr>
        <w:t xml:space="preserve">  </w:t>
      </w:r>
      <w:r>
        <w:rPr>
          <w:rFonts w:hint="eastAsia" w:hAnsi="宋体" w:cs="楷体"/>
          <w:color w:val="auto"/>
          <w:szCs w:val="21"/>
        </w:rPr>
        <w:t>人：</w:t>
      </w:r>
      <w:r>
        <w:rPr>
          <w:rFonts w:hint="eastAsia" w:hAnsi="宋体" w:cs="楷体"/>
          <w:color w:val="auto"/>
          <w:szCs w:val="21"/>
          <w:u w:val="single"/>
        </w:rPr>
        <w:t>　　　　　　　　</w:t>
      </w:r>
      <w:r>
        <w:rPr>
          <w:rFonts w:hAnsi="宋体" w:cs="楷体"/>
          <w:color w:val="auto"/>
          <w:szCs w:val="21"/>
          <w:u w:val="single"/>
        </w:rPr>
        <w:t xml:space="preserve">         </w:t>
      </w:r>
      <w:r>
        <w:rPr>
          <w:rFonts w:hint="eastAsia" w:hAnsi="宋体" w:cs="楷体"/>
          <w:color w:val="auto"/>
          <w:szCs w:val="21"/>
        </w:rPr>
        <w:t>盖章</w:t>
      </w:r>
    </w:p>
    <w:p>
      <w:pPr>
        <w:ind w:firstLine="3150" w:firstLineChars="1500"/>
        <w:rPr>
          <w:rFonts w:hAnsi="宋体" w:cs="楷体"/>
          <w:color w:val="auto"/>
          <w:szCs w:val="21"/>
        </w:rPr>
      </w:pPr>
    </w:p>
    <w:p>
      <w:pPr>
        <w:jc w:val="right"/>
        <w:rPr>
          <w:rFonts w:ascii="宋体"/>
          <w:color w:val="auto"/>
          <w:sz w:val="24"/>
        </w:rPr>
      </w:pPr>
      <w:r>
        <w:rPr>
          <w:rFonts w:hint="eastAsia" w:hAnsi="宋体" w:cs="楷体"/>
          <w:color w:val="auto"/>
          <w:szCs w:val="21"/>
        </w:rPr>
        <w:t>日　期：</w:t>
      </w:r>
      <w:r>
        <w:rPr>
          <w:rFonts w:hint="eastAsia" w:hAnsi="宋体" w:cs="楷体"/>
          <w:color w:val="auto"/>
          <w:szCs w:val="21"/>
          <w:u w:val="single"/>
        </w:rPr>
        <w:t>　　　　　</w:t>
      </w:r>
      <w:r>
        <w:rPr>
          <w:rFonts w:hint="eastAsia" w:hAnsi="宋体" w:cs="楷体"/>
          <w:color w:val="auto"/>
          <w:szCs w:val="21"/>
        </w:rPr>
        <w:t>年</w:t>
      </w:r>
      <w:r>
        <w:rPr>
          <w:rFonts w:hint="eastAsia" w:hAnsi="宋体" w:cs="楷体"/>
          <w:color w:val="auto"/>
          <w:szCs w:val="21"/>
          <w:u w:val="single"/>
        </w:rPr>
        <w:t>　　　　</w:t>
      </w:r>
      <w:r>
        <w:rPr>
          <w:rFonts w:hint="eastAsia" w:hAnsi="宋体" w:cs="楷体"/>
          <w:color w:val="auto"/>
          <w:szCs w:val="21"/>
        </w:rPr>
        <w:t>月</w:t>
      </w:r>
      <w:r>
        <w:rPr>
          <w:rFonts w:hint="eastAsia" w:hAnsi="宋体" w:cs="楷体"/>
          <w:color w:val="auto"/>
          <w:szCs w:val="21"/>
          <w:u w:val="single"/>
        </w:rPr>
        <w:t>　　　　</w:t>
      </w:r>
      <w:r>
        <w:rPr>
          <w:rFonts w:hint="eastAsia" w:hAnsi="宋体" w:cs="楷体"/>
          <w:color w:val="auto"/>
          <w:szCs w:val="21"/>
        </w:rPr>
        <w:t>日</w:t>
      </w:r>
    </w:p>
    <w:p>
      <w:pPr>
        <w:jc w:val="center"/>
        <w:rPr>
          <w:rFonts w:ascii="宋体"/>
          <w:color w:val="auto"/>
          <w:sz w:val="24"/>
        </w:rPr>
      </w:pPr>
    </w:p>
    <w:p>
      <w:pPr>
        <w:jc w:val="center"/>
        <w:rPr>
          <w:rFonts w:ascii="宋体"/>
          <w:color w:val="auto"/>
          <w:sz w:val="24"/>
        </w:rPr>
      </w:pPr>
    </w:p>
    <w:p>
      <w:pPr>
        <w:ind w:firstLine="480" w:firstLineChars="200"/>
        <w:rPr>
          <w:rFonts w:ascii="宋体"/>
          <w:color w:val="auto"/>
          <w:sz w:val="24"/>
        </w:rPr>
      </w:pPr>
    </w:p>
    <w:p>
      <w:pPr>
        <w:ind w:firstLine="480" w:firstLineChars="200"/>
        <w:rPr>
          <w:rFonts w:ascii="宋体"/>
          <w:color w:val="auto"/>
          <w:sz w:val="24"/>
        </w:rPr>
      </w:pPr>
    </w:p>
    <w:p>
      <w:pPr>
        <w:jc w:val="left"/>
        <w:rPr>
          <w:rFonts w:ascii="宋体"/>
          <w:color w:val="auto"/>
          <w:sz w:val="24"/>
        </w:rPr>
      </w:pPr>
      <w:r>
        <w:rPr>
          <w:rFonts w:hint="eastAsia" w:ascii="宋体" w:hAnsi="宋体"/>
          <w:color w:val="auto"/>
          <w:sz w:val="24"/>
        </w:rPr>
        <w:t>附件</w:t>
      </w:r>
      <w:r>
        <w:rPr>
          <w:rFonts w:hint="eastAsia" w:ascii="宋体" w:hAnsi="宋体"/>
          <w:color w:val="auto"/>
          <w:sz w:val="24"/>
          <w:lang w:eastAsia="zh-CN"/>
        </w:rPr>
        <w:t>六</w:t>
      </w:r>
      <w:r>
        <w:rPr>
          <w:rFonts w:hint="eastAsia" w:ascii="宋体" w:hAnsi="宋体"/>
          <w:color w:val="auto"/>
          <w:sz w:val="24"/>
        </w:rPr>
        <w:t>、</w:t>
      </w:r>
    </w:p>
    <w:p>
      <w:pPr>
        <w:ind w:firstLine="703" w:firstLineChars="250"/>
        <w:rPr>
          <w:rFonts w:ascii="宋体"/>
          <w:b/>
          <w:color w:val="auto"/>
          <w:sz w:val="28"/>
        </w:rPr>
      </w:pPr>
    </w:p>
    <w:p>
      <w:pPr>
        <w:ind w:firstLine="2891" w:firstLineChars="900"/>
        <w:rPr>
          <w:rFonts w:ascii="宋体"/>
          <w:b/>
          <w:color w:val="auto"/>
          <w:sz w:val="32"/>
          <w:szCs w:val="32"/>
        </w:rPr>
      </w:pPr>
      <w:r>
        <w:rPr>
          <w:rFonts w:hint="eastAsia" w:ascii="宋体" w:hAnsi="宋体"/>
          <w:b/>
          <w:color w:val="auto"/>
          <w:sz w:val="32"/>
          <w:szCs w:val="32"/>
        </w:rPr>
        <w:t>小微企业声明函</w:t>
      </w:r>
    </w:p>
    <w:p>
      <w:pPr>
        <w:numPr>
          <w:ilvl w:val="0"/>
          <w:numId w:val="34"/>
        </w:numPr>
        <w:ind w:firstLine="420"/>
        <w:rPr>
          <w:rFonts w:ascii="宋体" w:cs="宋体"/>
          <w:color w:val="auto"/>
          <w:spacing w:val="-6"/>
          <w:sz w:val="24"/>
        </w:rPr>
      </w:pPr>
      <w:r>
        <w:rPr>
          <w:rFonts w:hint="eastAsia" w:ascii="宋体" w:hAnsi="宋体" w:cs="宋体"/>
          <w:color w:val="auto"/>
          <w:spacing w:val="-6"/>
          <w:sz w:val="24"/>
        </w:rPr>
        <w:t>本公司郑重声明，根据《政府采购促进中小企业发展暂行办法》（财库</w:t>
      </w:r>
      <w:r>
        <w:rPr>
          <w:rFonts w:ascii="宋体" w:hAnsi="宋体" w:cs="宋体"/>
          <w:color w:val="auto"/>
          <w:spacing w:val="-6"/>
          <w:sz w:val="24"/>
        </w:rPr>
        <w:t>[2011]181</w:t>
      </w:r>
      <w:r>
        <w:rPr>
          <w:rFonts w:hint="eastAsia" w:ascii="宋体" w:hAnsi="宋体" w:cs="宋体"/>
          <w:color w:val="auto"/>
          <w:spacing w:val="-6"/>
          <w:sz w:val="24"/>
        </w:rPr>
        <w:t>号）的规定，本公司为</w:t>
      </w:r>
      <w:bookmarkStart w:id="14" w:name="OLE_LINK2"/>
      <w:r>
        <w:rPr>
          <w:rFonts w:hint="eastAsia" w:ascii="宋体" w:hAnsi="宋体" w:cs="宋体"/>
          <w:color w:val="auto"/>
          <w:spacing w:val="-6"/>
          <w:sz w:val="24"/>
          <w:u w:val="single"/>
          <w:lang w:val="en-US" w:eastAsia="zh-CN"/>
        </w:rPr>
        <w:t xml:space="preserve">                   </w:t>
      </w:r>
      <w:r>
        <w:rPr>
          <w:rFonts w:hint="eastAsia" w:ascii="宋体" w:hAnsi="宋体" w:cs="宋体"/>
          <w:color w:val="auto"/>
          <w:spacing w:val="-6"/>
          <w:sz w:val="24"/>
        </w:rPr>
        <w:t>（请填写：中型、小型、微型）企业</w:t>
      </w:r>
      <w:bookmarkEnd w:id="14"/>
      <w:r>
        <w:rPr>
          <w:rFonts w:hint="eastAsia" w:ascii="宋体" w:hAnsi="宋体" w:cs="宋体"/>
          <w:color w:val="auto"/>
          <w:spacing w:val="-6"/>
          <w:sz w:val="24"/>
        </w:rPr>
        <w:t>。即，本公司同时满足以下条件：</w:t>
      </w:r>
    </w:p>
    <w:p>
      <w:pPr>
        <w:numPr>
          <w:ilvl w:val="0"/>
          <w:numId w:val="34"/>
        </w:numPr>
        <w:ind w:firstLine="420"/>
        <w:rPr>
          <w:rFonts w:ascii="宋体" w:cs="宋体"/>
          <w:color w:val="auto"/>
          <w:spacing w:val="-6"/>
          <w:sz w:val="24"/>
        </w:rPr>
      </w:pPr>
      <w:r>
        <w:rPr>
          <w:rFonts w:ascii="宋体" w:hAnsi="宋体" w:cs="宋体"/>
          <w:color w:val="auto"/>
          <w:spacing w:val="-6"/>
          <w:sz w:val="24"/>
        </w:rPr>
        <w:t>1.</w:t>
      </w:r>
      <w:r>
        <w:rPr>
          <w:rFonts w:hint="eastAsia" w:ascii="宋体" w:hAnsi="宋体" w:cs="宋体"/>
          <w:color w:val="auto"/>
          <w:spacing w:val="-6"/>
          <w:sz w:val="24"/>
        </w:rPr>
        <w:t>根据《工业和信息化部、国家统计局、国家发展和改革委员会、财政部关于印发中小企业划型标准规定的通知》（工信部联企业</w:t>
      </w:r>
      <w:r>
        <w:rPr>
          <w:rFonts w:ascii="宋体" w:hAnsi="宋体" w:cs="宋体"/>
          <w:color w:val="auto"/>
          <w:spacing w:val="-6"/>
          <w:sz w:val="24"/>
        </w:rPr>
        <w:t>[2011]300</w:t>
      </w:r>
      <w:r>
        <w:rPr>
          <w:rFonts w:hint="eastAsia" w:ascii="宋体" w:hAnsi="宋体" w:cs="宋体"/>
          <w:color w:val="auto"/>
          <w:spacing w:val="-6"/>
          <w:sz w:val="24"/>
        </w:rPr>
        <w:t>号）规定的划分标准：第四条第</w:t>
      </w:r>
      <w:r>
        <w:rPr>
          <w:rFonts w:ascii="宋体" w:hAnsi="宋体" w:cs="宋体"/>
          <w:color w:val="auto"/>
          <w:spacing w:val="-6"/>
          <w:sz w:val="24"/>
        </w:rPr>
        <w:t>______</w:t>
      </w:r>
      <w:r>
        <w:rPr>
          <w:rFonts w:hint="eastAsia" w:ascii="宋体" w:hAnsi="宋体" w:cs="宋体"/>
          <w:color w:val="auto"/>
          <w:spacing w:val="-6"/>
          <w:sz w:val="24"/>
        </w:rPr>
        <w:t>项</w:t>
      </w:r>
      <w:r>
        <w:rPr>
          <w:rFonts w:ascii="宋体" w:hAnsi="宋体" w:cs="宋体"/>
          <w:color w:val="auto"/>
          <w:spacing w:val="-6"/>
          <w:sz w:val="24"/>
        </w:rPr>
        <w:t>______</w:t>
      </w:r>
      <w:r>
        <w:rPr>
          <w:rFonts w:hint="eastAsia" w:ascii="宋体" w:hAnsi="宋体" w:cs="宋体"/>
          <w:color w:val="auto"/>
          <w:spacing w:val="-6"/>
          <w:sz w:val="24"/>
        </w:rPr>
        <w:t>行业，本公司（此处填写从业人员或营业收入的具体数据），为</w:t>
      </w:r>
      <w:r>
        <w:rPr>
          <w:rFonts w:ascii="宋体" w:hAnsi="宋体" w:cs="宋体"/>
          <w:color w:val="auto"/>
          <w:spacing w:val="-6"/>
          <w:sz w:val="24"/>
        </w:rPr>
        <w:t>______</w:t>
      </w:r>
      <w:r>
        <w:rPr>
          <w:rFonts w:hint="eastAsia" w:ascii="宋体" w:hAnsi="宋体" w:cs="宋体"/>
          <w:color w:val="auto"/>
          <w:spacing w:val="-6"/>
          <w:sz w:val="24"/>
        </w:rPr>
        <w:t>（请填写：中型、小型、微型）企业。</w:t>
      </w:r>
    </w:p>
    <w:p>
      <w:pPr>
        <w:numPr>
          <w:ilvl w:val="0"/>
          <w:numId w:val="34"/>
        </w:numPr>
        <w:ind w:firstLine="420"/>
        <w:rPr>
          <w:rFonts w:ascii="宋体" w:cs="宋体"/>
          <w:color w:val="auto"/>
          <w:spacing w:val="-6"/>
          <w:sz w:val="24"/>
        </w:rPr>
      </w:pPr>
      <w:r>
        <w:rPr>
          <w:rFonts w:hint="eastAsia" w:ascii="宋体" w:hAnsi="宋体" w:cs="宋体"/>
          <w:color w:val="auto"/>
          <w:spacing w:val="-6"/>
          <w:sz w:val="24"/>
        </w:rPr>
        <w:t>本公司对上述声明的真实性负责。如有虚假，将依法承担相应责任。</w:t>
      </w:r>
    </w:p>
    <w:p>
      <w:pPr>
        <w:rPr>
          <w:rFonts w:ascii="宋体" w:cs="宋体"/>
          <w:color w:val="auto"/>
          <w:spacing w:val="-6"/>
          <w:sz w:val="24"/>
        </w:rPr>
      </w:pPr>
    </w:p>
    <w:p>
      <w:pPr>
        <w:jc w:val="center"/>
        <w:rPr>
          <w:rFonts w:ascii="宋体" w:cs="宋体"/>
          <w:color w:val="auto"/>
          <w:spacing w:val="-6"/>
          <w:sz w:val="24"/>
        </w:rPr>
      </w:pPr>
      <w:r>
        <w:rPr>
          <w:rFonts w:ascii="宋体" w:hAnsi="宋体" w:cs="宋体"/>
          <w:color w:val="auto"/>
          <w:spacing w:val="-6"/>
          <w:sz w:val="24"/>
        </w:rPr>
        <w:t xml:space="preserve">                                  </w:t>
      </w:r>
      <w:r>
        <w:rPr>
          <w:rFonts w:hint="eastAsia" w:ascii="宋体" w:hAnsi="宋体" w:cs="宋体"/>
          <w:color w:val="auto"/>
          <w:spacing w:val="-6"/>
          <w:sz w:val="24"/>
        </w:rPr>
        <w:t>投</w:t>
      </w:r>
      <w:r>
        <w:rPr>
          <w:rFonts w:ascii="宋体" w:hAnsi="宋体" w:cs="宋体"/>
          <w:color w:val="auto"/>
          <w:spacing w:val="-6"/>
          <w:sz w:val="24"/>
        </w:rPr>
        <w:t xml:space="preserve"> </w:t>
      </w:r>
      <w:r>
        <w:rPr>
          <w:rFonts w:hint="eastAsia" w:ascii="宋体" w:hAnsi="宋体" w:cs="宋体"/>
          <w:color w:val="auto"/>
          <w:spacing w:val="-6"/>
          <w:sz w:val="24"/>
        </w:rPr>
        <w:t>标</w:t>
      </w:r>
      <w:r>
        <w:rPr>
          <w:rFonts w:ascii="宋体" w:hAnsi="宋体" w:cs="宋体"/>
          <w:color w:val="auto"/>
          <w:spacing w:val="-6"/>
          <w:sz w:val="24"/>
        </w:rPr>
        <w:t xml:space="preserve"> </w:t>
      </w:r>
      <w:r>
        <w:rPr>
          <w:rFonts w:hint="eastAsia" w:ascii="宋体" w:hAnsi="宋体" w:cs="宋体"/>
          <w:color w:val="auto"/>
          <w:spacing w:val="-6"/>
          <w:sz w:val="24"/>
        </w:rPr>
        <w:t>人：</w:t>
      </w:r>
    </w:p>
    <w:p>
      <w:pPr>
        <w:ind w:firstLine="456" w:firstLineChars="200"/>
        <w:jc w:val="right"/>
        <w:rPr>
          <w:rFonts w:ascii="宋体" w:cs="宋体"/>
          <w:color w:val="auto"/>
          <w:spacing w:val="-6"/>
          <w:sz w:val="24"/>
        </w:rPr>
      </w:pPr>
      <w:r>
        <w:rPr>
          <w:rFonts w:hint="eastAsia" w:ascii="宋体" w:hAnsi="宋体" w:cs="宋体"/>
          <w:color w:val="auto"/>
          <w:spacing w:val="-6"/>
          <w:sz w:val="24"/>
        </w:rPr>
        <w:t>日期：</w:t>
      </w:r>
      <w:r>
        <w:rPr>
          <w:rFonts w:ascii="宋体" w:hAnsi="宋体" w:cs="宋体"/>
          <w:color w:val="auto"/>
          <w:spacing w:val="-6"/>
          <w:sz w:val="24"/>
        </w:rPr>
        <w:t xml:space="preserve">          </w:t>
      </w:r>
      <w:r>
        <w:rPr>
          <w:rFonts w:hint="eastAsia" w:ascii="宋体" w:hAnsi="宋体" w:cs="宋体"/>
          <w:color w:val="auto"/>
          <w:spacing w:val="-6"/>
          <w:sz w:val="24"/>
        </w:rPr>
        <w:t>年</w:t>
      </w:r>
      <w:r>
        <w:rPr>
          <w:rFonts w:ascii="宋体" w:hAnsi="宋体" w:cs="宋体"/>
          <w:color w:val="auto"/>
          <w:spacing w:val="-6"/>
          <w:sz w:val="24"/>
        </w:rPr>
        <w:t xml:space="preserve">    </w:t>
      </w:r>
      <w:r>
        <w:rPr>
          <w:rFonts w:hint="eastAsia" w:ascii="宋体" w:hAnsi="宋体" w:cs="宋体"/>
          <w:color w:val="auto"/>
          <w:spacing w:val="-6"/>
          <w:sz w:val="24"/>
        </w:rPr>
        <w:t>月</w:t>
      </w:r>
      <w:r>
        <w:rPr>
          <w:rFonts w:ascii="宋体" w:hAnsi="宋体" w:cs="宋体"/>
          <w:color w:val="auto"/>
          <w:spacing w:val="-6"/>
          <w:sz w:val="24"/>
        </w:rPr>
        <w:t xml:space="preserve">    </w:t>
      </w:r>
      <w:r>
        <w:rPr>
          <w:rFonts w:hint="eastAsia" w:ascii="宋体" w:hAnsi="宋体" w:cs="宋体"/>
          <w:color w:val="auto"/>
          <w:spacing w:val="-6"/>
          <w:sz w:val="24"/>
        </w:rPr>
        <w:t>日</w:t>
      </w: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ind w:firstLine="456" w:firstLineChars="200"/>
        <w:jc w:val="right"/>
        <w:rPr>
          <w:rFonts w:ascii="宋体" w:cs="宋体"/>
          <w:color w:val="auto"/>
          <w:spacing w:val="-6"/>
          <w:sz w:val="24"/>
        </w:rPr>
      </w:pPr>
    </w:p>
    <w:p>
      <w:pPr>
        <w:jc w:val="left"/>
        <w:rPr>
          <w:rFonts w:ascii="宋体"/>
          <w:color w:val="auto"/>
          <w:sz w:val="24"/>
        </w:rPr>
      </w:pPr>
      <w:r>
        <w:rPr>
          <w:rFonts w:hint="eastAsia" w:ascii="宋体" w:hAnsi="宋体"/>
          <w:color w:val="auto"/>
          <w:sz w:val="24"/>
        </w:rPr>
        <w:t>附件</w:t>
      </w:r>
      <w:r>
        <w:rPr>
          <w:rFonts w:hint="eastAsia" w:ascii="宋体" w:hAnsi="宋体"/>
          <w:color w:val="auto"/>
          <w:sz w:val="24"/>
          <w:lang w:eastAsia="zh-CN"/>
        </w:rPr>
        <w:t>七</w:t>
      </w:r>
      <w:r>
        <w:rPr>
          <w:rFonts w:hint="eastAsia" w:ascii="宋体" w:hAnsi="宋体"/>
          <w:color w:val="auto"/>
          <w:sz w:val="24"/>
        </w:rPr>
        <w:t>、</w:t>
      </w:r>
    </w:p>
    <w:p>
      <w:pPr>
        <w:jc w:val="center"/>
        <w:rPr>
          <w:rFonts w:ascii="宋体"/>
          <w:b/>
          <w:bCs/>
          <w:color w:val="auto"/>
          <w:sz w:val="28"/>
          <w:szCs w:val="28"/>
        </w:rPr>
      </w:pPr>
      <w:r>
        <w:rPr>
          <w:rFonts w:hint="eastAsia" w:ascii="宋体" w:hAnsi="宋体"/>
          <w:b/>
          <w:color w:val="auto"/>
          <w:sz w:val="28"/>
          <w:szCs w:val="28"/>
        </w:rPr>
        <w:t>技术资信标偏离说明表</w:t>
      </w:r>
    </w:p>
    <w:p>
      <w:pPr>
        <w:rPr>
          <w:rFonts w:ascii="宋体"/>
          <w:color w:val="auto"/>
          <w:sz w:val="24"/>
        </w:rPr>
      </w:pPr>
      <w:r>
        <w:rPr>
          <w:rFonts w:ascii="宋体" w:hAnsi="宋体"/>
          <w:color w:val="auto"/>
          <w:sz w:val="24"/>
        </w:rPr>
        <w:t xml:space="preserve">                                                         </w:t>
      </w:r>
    </w:p>
    <w:tbl>
      <w:tblPr>
        <w:tblStyle w:val="85"/>
        <w:tblW w:w="88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3"/>
        <w:gridCol w:w="1653"/>
        <w:gridCol w:w="1652"/>
        <w:gridCol w:w="1652"/>
        <w:gridCol w:w="20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olor w:val="auto"/>
                <w:sz w:val="24"/>
              </w:rPr>
              <w:t>名称</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olor w:val="auto"/>
                <w:sz w:val="24"/>
              </w:rPr>
              <w:t>采购要求</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olor w:val="auto"/>
                <w:sz w:val="24"/>
              </w:rPr>
              <w:t>投标响应</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rPr>
            </w:pPr>
            <w:r>
              <w:rPr>
                <w:rFonts w:hint="eastAsia" w:ascii="宋体" w:hAnsi="宋体"/>
                <w:color w:val="auto"/>
                <w:sz w:val="24"/>
              </w:rPr>
              <w:t>偏离</w:t>
            </w:r>
          </w:p>
        </w:tc>
        <w:tc>
          <w:tcPr>
            <w:tcW w:w="2010" w:type="dxa"/>
            <w:tcBorders>
              <w:top w:val="single" w:color="auto" w:sz="4" w:space="0"/>
              <w:left w:val="single" w:color="auto" w:sz="4" w:space="0"/>
              <w:bottom w:val="single" w:color="auto" w:sz="4" w:space="0"/>
            </w:tcBorders>
            <w:vAlign w:val="center"/>
          </w:tcPr>
          <w:p>
            <w:pPr>
              <w:jc w:val="center"/>
              <w:rPr>
                <w:rFonts w:ascii="宋体"/>
                <w:color w:val="auto"/>
                <w:sz w:val="24"/>
              </w:rPr>
            </w:pPr>
            <w:r>
              <w:rPr>
                <w:rFonts w:hint="eastAsia" w:ascii="宋体" w:hAnsi="宋体"/>
                <w:color w:val="auto"/>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tcPr>
          <w:p>
            <w:pPr>
              <w:jc w:val="center"/>
              <w:rPr>
                <w:rFonts w:ascii="宋体"/>
                <w:color w:val="auto"/>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2010" w:type="dxa"/>
            <w:tcBorders>
              <w:top w:val="single" w:color="auto" w:sz="4" w:space="0"/>
              <w:left w:val="single" w:color="auto" w:sz="4" w:space="0"/>
              <w:bottom w:val="single" w:color="auto" w:sz="4" w:space="0"/>
            </w:tcBorders>
          </w:tcPr>
          <w:p>
            <w:pPr>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tcPr>
          <w:p>
            <w:pPr>
              <w:jc w:val="center"/>
              <w:rPr>
                <w:rFonts w:ascii="宋体"/>
                <w:color w:val="auto"/>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2010" w:type="dxa"/>
            <w:tcBorders>
              <w:top w:val="single" w:color="auto" w:sz="4" w:space="0"/>
              <w:left w:val="single" w:color="auto" w:sz="4" w:space="0"/>
              <w:bottom w:val="single" w:color="auto" w:sz="4" w:space="0"/>
            </w:tcBorders>
          </w:tcPr>
          <w:p>
            <w:pPr>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tcPr>
          <w:p>
            <w:pPr>
              <w:jc w:val="center"/>
              <w:rPr>
                <w:rFonts w:ascii="宋体"/>
                <w:color w:val="auto"/>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2010" w:type="dxa"/>
            <w:tcBorders>
              <w:top w:val="single" w:color="auto" w:sz="4" w:space="0"/>
              <w:left w:val="single" w:color="auto" w:sz="4" w:space="0"/>
              <w:bottom w:val="single" w:color="auto" w:sz="4" w:space="0"/>
            </w:tcBorders>
          </w:tcPr>
          <w:p>
            <w:pPr>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tcPr>
          <w:p>
            <w:pPr>
              <w:jc w:val="center"/>
              <w:rPr>
                <w:rFonts w:ascii="宋体"/>
                <w:color w:val="auto"/>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2010" w:type="dxa"/>
            <w:tcBorders>
              <w:top w:val="single" w:color="auto" w:sz="4" w:space="0"/>
              <w:left w:val="single" w:color="auto" w:sz="4" w:space="0"/>
              <w:bottom w:val="single" w:color="auto" w:sz="4" w:space="0"/>
            </w:tcBorders>
          </w:tcPr>
          <w:p>
            <w:pPr>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tcPr>
          <w:p>
            <w:pPr>
              <w:jc w:val="center"/>
              <w:rPr>
                <w:rFonts w:ascii="宋体"/>
                <w:color w:val="auto"/>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2010" w:type="dxa"/>
            <w:tcBorders>
              <w:top w:val="single" w:color="auto" w:sz="4" w:space="0"/>
              <w:left w:val="single" w:color="auto" w:sz="4" w:space="0"/>
              <w:bottom w:val="single" w:color="auto" w:sz="4" w:space="0"/>
            </w:tcBorders>
          </w:tcPr>
          <w:p>
            <w:pPr>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1893" w:type="dxa"/>
            <w:tcBorders>
              <w:top w:val="single" w:color="auto" w:sz="4" w:space="0"/>
              <w:bottom w:val="single" w:color="auto" w:sz="4" w:space="0"/>
              <w:right w:val="single" w:color="auto" w:sz="4" w:space="0"/>
            </w:tcBorders>
          </w:tcPr>
          <w:p>
            <w:pPr>
              <w:jc w:val="center"/>
              <w:rPr>
                <w:rFonts w:ascii="宋体"/>
                <w:color w:val="auto"/>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rPr>
            </w:pPr>
          </w:p>
        </w:tc>
        <w:tc>
          <w:tcPr>
            <w:tcW w:w="2010" w:type="dxa"/>
            <w:tcBorders>
              <w:top w:val="single" w:color="auto" w:sz="4" w:space="0"/>
              <w:left w:val="single" w:color="auto" w:sz="4" w:space="0"/>
              <w:bottom w:val="single" w:color="auto" w:sz="4" w:space="0"/>
            </w:tcBorders>
          </w:tcPr>
          <w:p>
            <w:pPr>
              <w:jc w:val="center"/>
              <w:rPr>
                <w:rFonts w:ascii="宋体"/>
                <w:color w:val="auto"/>
                <w:sz w:val="24"/>
              </w:rPr>
            </w:pPr>
          </w:p>
        </w:tc>
      </w:tr>
    </w:tbl>
    <w:p>
      <w:pPr>
        <w:autoSpaceDE w:val="0"/>
        <w:autoSpaceDN w:val="0"/>
        <w:adjustRightInd w:val="0"/>
        <w:ind w:firstLine="5760" w:firstLineChars="2400"/>
        <w:rPr>
          <w:rFonts w:ascii="宋体" w:cs="仿宋_GB2312"/>
          <w:color w:val="auto"/>
          <w:kern w:val="0"/>
          <w:sz w:val="24"/>
          <w:lang w:val="zh-CN"/>
        </w:rPr>
      </w:pPr>
    </w:p>
    <w:p>
      <w:pPr>
        <w:autoSpaceDE w:val="0"/>
        <w:autoSpaceDN w:val="0"/>
        <w:adjustRightInd w:val="0"/>
        <w:ind w:firstLine="5040" w:firstLineChars="2100"/>
        <w:rPr>
          <w:rFonts w:ascii="宋体"/>
          <w:color w:val="auto"/>
          <w:kern w:val="0"/>
          <w:sz w:val="24"/>
        </w:rPr>
      </w:pPr>
      <w:r>
        <w:rPr>
          <w:rFonts w:hint="eastAsia" w:ascii="宋体" w:hAnsi="宋体" w:cs="仿宋_GB2312"/>
          <w:color w:val="auto"/>
          <w:kern w:val="0"/>
          <w:sz w:val="24"/>
          <w:lang w:val="zh-CN"/>
        </w:rPr>
        <w:t>投标人名称（公章）：</w:t>
      </w:r>
      <w:r>
        <w:rPr>
          <w:rFonts w:ascii="宋体" w:hAnsi="宋体" w:cs="仿宋_GB2312"/>
          <w:color w:val="auto"/>
          <w:kern w:val="0"/>
          <w:sz w:val="24"/>
          <w:lang w:val="zh-CN"/>
        </w:rPr>
        <w:t xml:space="preserve">      </w:t>
      </w:r>
    </w:p>
    <w:p>
      <w:pPr>
        <w:autoSpaceDE w:val="0"/>
        <w:autoSpaceDN w:val="0"/>
        <w:adjustRightInd w:val="0"/>
        <w:rPr>
          <w:rFonts w:ascii="宋体" w:cs="仿宋_GB2312"/>
          <w:color w:val="auto"/>
          <w:kern w:val="0"/>
          <w:sz w:val="24"/>
          <w:lang w:val="zh-CN"/>
        </w:rPr>
      </w:pPr>
      <w:r>
        <w:rPr>
          <w:rFonts w:ascii="宋体" w:hAnsi="宋体" w:cs="仿宋_GB2312"/>
          <w:color w:val="auto"/>
          <w:kern w:val="0"/>
          <w:sz w:val="24"/>
          <w:lang w:val="zh-CN"/>
        </w:rPr>
        <w:t xml:space="preserve">                                          </w:t>
      </w:r>
      <w:r>
        <w:rPr>
          <w:rFonts w:hint="eastAsia" w:ascii="宋体" w:hAnsi="宋体" w:cs="仿宋_GB2312"/>
          <w:color w:val="auto"/>
          <w:kern w:val="0"/>
          <w:sz w:val="24"/>
          <w:lang w:val="zh-CN"/>
        </w:rPr>
        <w:t>法定代表人或授权委托人（签字）：</w:t>
      </w:r>
      <w:r>
        <w:rPr>
          <w:rFonts w:ascii="宋体" w:hAnsi="宋体" w:cs="仿宋_GB2312"/>
          <w:color w:val="auto"/>
          <w:kern w:val="0"/>
          <w:sz w:val="24"/>
          <w:lang w:val="zh-CN"/>
        </w:rPr>
        <w:t xml:space="preserve"> </w:t>
      </w:r>
    </w:p>
    <w:p>
      <w:pPr>
        <w:jc w:val="center"/>
        <w:rPr>
          <w:rFonts w:ascii="宋体"/>
          <w:b/>
          <w:color w:val="auto"/>
          <w:sz w:val="32"/>
          <w:szCs w:val="32"/>
        </w:rPr>
      </w:pPr>
      <w:r>
        <w:rPr>
          <w:rFonts w:ascii="宋体" w:hAnsi="宋体" w:cs="仿宋_GB2312"/>
          <w:color w:val="auto"/>
          <w:kern w:val="0"/>
          <w:sz w:val="24"/>
          <w:lang w:val="zh-CN"/>
        </w:rPr>
        <w:t xml:space="preserve">                              </w:t>
      </w:r>
      <w:r>
        <w:rPr>
          <w:rFonts w:hint="eastAsia" w:ascii="宋体" w:hAnsi="宋体" w:cs="仿宋_GB2312"/>
          <w:color w:val="auto"/>
          <w:kern w:val="0"/>
          <w:sz w:val="24"/>
          <w:lang w:val="zh-CN"/>
        </w:rPr>
        <w:t>日期：</w:t>
      </w:r>
      <w:r>
        <w:rPr>
          <w:rFonts w:ascii="宋体" w:hAnsi="宋体" w:cs="仿宋_GB2312"/>
          <w:color w:val="auto"/>
          <w:kern w:val="0"/>
          <w:sz w:val="24"/>
          <w:lang w:val="zh-CN"/>
        </w:rPr>
        <w:t>201</w:t>
      </w:r>
      <w:r>
        <w:rPr>
          <w:rFonts w:ascii="宋体" w:hAnsi="宋体" w:cs="仿宋_GB2312"/>
          <w:color w:val="auto"/>
          <w:kern w:val="0"/>
          <w:sz w:val="24"/>
        </w:rPr>
        <w:t>7</w:t>
      </w:r>
      <w:r>
        <w:rPr>
          <w:rFonts w:hint="eastAsia" w:ascii="宋体" w:hAnsi="宋体" w:cs="仿宋_GB2312"/>
          <w:color w:val="auto"/>
          <w:kern w:val="0"/>
          <w:sz w:val="24"/>
          <w:lang w:val="zh-CN"/>
        </w:rPr>
        <w:t>年</w:t>
      </w:r>
      <w:r>
        <w:rPr>
          <w:rFonts w:ascii="宋体" w:hAnsi="宋体" w:cs="仿宋_GB2312"/>
          <w:color w:val="auto"/>
          <w:kern w:val="0"/>
          <w:sz w:val="24"/>
          <w:lang w:val="zh-CN"/>
        </w:rPr>
        <w:t xml:space="preserve">  </w:t>
      </w:r>
      <w:r>
        <w:rPr>
          <w:rFonts w:ascii="宋体" w:hAnsi="宋体" w:cs="仿宋_GB2312"/>
          <w:color w:val="auto"/>
          <w:kern w:val="0"/>
          <w:sz w:val="24"/>
        </w:rPr>
        <w:t xml:space="preserve"> </w:t>
      </w:r>
      <w:r>
        <w:rPr>
          <w:rFonts w:hint="eastAsia" w:ascii="宋体" w:hAnsi="宋体" w:cs="仿宋_GB2312"/>
          <w:color w:val="auto"/>
          <w:kern w:val="0"/>
          <w:sz w:val="24"/>
          <w:lang w:val="zh-CN"/>
        </w:rPr>
        <w:t>月</w:t>
      </w:r>
      <w:r>
        <w:rPr>
          <w:rFonts w:ascii="宋体" w:hAnsi="宋体" w:cs="仿宋_GB2312"/>
          <w:color w:val="auto"/>
          <w:kern w:val="0"/>
          <w:sz w:val="24"/>
          <w:lang w:val="zh-CN"/>
        </w:rPr>
        <w:t xml:space="preserve">   </w:t>
      </w:r>
      <w:r>
        <w:rPr>
          <w:rFonts w:hint="eastAsia" w:ascii="宋体" w:hAnsi="宋体" w:cs="仿宋_GB2312"/>
          <w:color w:val="auto"/>
          <w:kern w:val="0"/>
          <w:sz w:val="24"/>
          <w:lang w:val="zh-CN"/>
        </w:rPr>
        <w:t>日</w:t>
      </w:r>
    </w:p>
    <w:p>
      <w:pPr>
        <w:ind w:firstLine="456" w:firstLineChars="200"/>
        <w:jc w:val="left"/>
        <w:rPr>
          <w:rFonts w:ascii="宋体" w:cs="宋体"/>
          <w:color w:val="auto"/>
          <w:spacing w:val="-6"/>
          <w:sz w:val="24"/>
        </w:rPr>
      </w:pPr>
    </w:p>
    <w:p>
      <w:pPr>
        <w:ind w:firstLine="456" w:firstLineChars="200"/>
        <w:jc w:val="left"/>
        <w:rPr>
          <w:rFonts w:ascii="宋体" w:cs="宋体"/>
          <w:color w:val="auto"/>
          <w:spacing w:val="-6"/>
          <w:sz w:val="24"/>
        </w:rPr>
      </w:pPr>
    </w:p>
    <w:p>
      <w:pPr>
        <w:ind w:firstLine="456" w:firstLineChars="200"/>
        <w:jc w:val="left"/>
        <w:rPr>
          <w:rFonts w:ascii="宋体" w:cs="宋体"/>
          <w:color w:val="auto"/>
          <w:spacing w:val="-6"/>
          <w:sz w:val="24"/>
        </w:rPr>
      </w:pPr>
    </w:p>
    <w:p>
      <w:pPr>
        <w:ind w:firstLine="456" w:firstLineChars="200"/>
        <w:jc w:val="left"/>
        <w:rPr>
          <w:rFonts w:ascii="宋体" w:cs="宋体"/>
          <w:color w:val="auto"/>
          <w:spacing w:val="-6"/>
          <w:sz w:val="24"/>
        </w:rPr>
      </w:pPr>
    </w:p>
    <w:p>
      <w:pPr>
        <w:ind w:firstLine="456" w:firstLineChars="200"/>
        <w:jc w:val="left"/>
        <w:rPr>
          <w:rFonts w:ascii="宋体" w:cs="宋体"/>
          <w:color w:val="auto"/>
          <w:spacing w:val="-6"/>
          <w:sz w:val="24"/>
        </w:rPr>
      </w:pPr>
    </w:p>
    <w:p>
      <w:pPr>
        <w:ind w:firstLine="456" w:firstLineChars="200"/>
        <w:jc w:val="left"/>
        <w:rPr>
          <w:rFonts w:ascii="宋体" w:cs="宋体"/>
          <w:color w:val="auto"/>
          <w:spacing w:val="-6"/>
          <w:sz w:val="24"/>
        </w:rPr>
      </w:pPr>
    </w:p>
    <w:p>
      <w:pPr>
        <w:ind w:firstLine="456" w:firstLineChars="200"/>
        <w:jc w:val="left"/>
        <w:rPr>
          <w:rFonts w:ascii="宋体" w:cs="宋体"/>
          <w:color w:val="auto"/>
          <w:spacing w:val="-6"/>
          <w:sz w:val="24"/>
        </w:rPr>
      </w:pPr>
    </w:p>
    <w:p>
      <w:pPr>
        <w:ind w:firstLine="456" w:firstLineChars="200"/>
        <w:jc w:val="left"/>
        <w:rPr>
          <w:rFonts w:ascii="宋体" w:cs="宋体"/>
          <w:color w:val="auto"/>
          <w:spacing w:val="-6"/>
          <w:sz w:val="24"/>
        </w:rPr>
      </w:pPr>
    </w:p>
    <w:p>
      <w:pPr>
        <w:ind w:firstLine="456" w:firstLineChars="200"/>
        <w:jc w:val="right"/>
        <w:rPr>
          <w:rFonts w:ascii="宋体" w:cs="宋体"/>
          <w:color w:val="auto"/>
          <w:spacing w:val="-6"/>
          <w:sz w:val="24"/>
        </w:rPr>
      </w:pPr>
    </w:p>
    <w:p>
      <w:pPr>
        <w:pStyle w:val="2"/>
        <w:numPr>
          <w:ilvl w:val="0"/>
          <w:numId w:val="0"/>
        </w:numPr>
        <w:tabs>
          <w:tab w:val="clear" w:pos="432"/>
        </w:tabs>
        <w:jc w:val="center"/>
        <w:rPr>
          <w:rFonts w:ascii="宋体"/>
          <w:color w:val="auto"/>
          <w:kern w:val="2"/>
          <w:sz w:val="30"/>
          <w:szCs w:val="30"/>
          <w:lang w:val="zh-CN"/>
        </w:rPr>
      </w:pPr>
      <w:r>
        <w:rPr>
          <w:rFonts w:hint="eastAsia" w:ascii="宋体" w:hAnsi="宋体"/>
          <w:color w:val="auto"/>
          <w:sz w:val="36"/>
          <w:szCs w:val="36"/>
        </w:rPr>
        <w:t>第五部分</w:t>
      </w:r>
      <w:r>
        <w:rPr>
          <w:rFonts w:ascii="宋体" w:hAnsi="宋体"/>
          <w:color w:val="auto"/>
          <w:sz w:val="36"/>
          <w:szCs w:val="36"/>
        </w:rPr>
        <w:t xml:space="preserve">  </w:t>
      </w:r>
      <w:bookmarkEnd w:id="13"/>
      <w:r>
        <w:rPr>
          <w:rFonts w:hint="eastAsia" w:ascii="宋体" w:hAnsi="宋体"/>
          <w:color w:val="auto"/>
          <w:sz w:val="36"/>
          <w:szCs w:val="36"/>
        </w:rPr>
        <w:t>采购合同的一般和特殊条款</w:t>
      </w:r>
    </w:p>
    <w:p>
      <w:pPr>
        <w:jc w:val="center"/>
        <w:rPr>
          <w:rFonts w:ascii="宋体"/>
          <w:color w:val="auto"/>
          <w:sz w:val="24"/>
        </w:rPr>
      </w:pPr>
      <w:r>
        <w:rPr>
          <w:rFonts w:hint="eastAsia" w:ascii="宋体" w:hAnsi="宋体"/>
          <w:color w:val="auto"/>
          <w:sz w:val="24"/>
        </w:rPr>
        <w:t>（货物类样本）</w:t>
      </w:r>
    </w:p>
    <w:p>
      <w:pPr>
        <w:rPr>
          <w:rFonts w:ascii="宋体"/>
          <w:color w:val="auto"/>
          <w:sz w:val="24"/>
        </w:rPr>
      </w:pPr>
      <w:r>
        <w:rPr>
          <w:rFonts w:hint="eastAsia" w:ascii="宋体" w:hAnsi="宋体"/>
          <w:color w:val="auto"/>
          <w:sz w:val="24"/>
        </w:rPr>
        <w:t>合同编号：</w:t>
      </w:r>
    </w:p>
    <w:p>
      <w:pPr>
        <w:rPr>
          <w:rFonts w:ascii="宋体"/>
          <w:color w:val="auto"/>
          <w:sz w:val="24"/>
        </w:rPr>
      </w:pPr>
      <w:r>
        <w:rPr>
          <w:rFonts w:hint="eastAsia" w:ascii="宋体" w:hAnsi="宋体"/>
          <w:color w:val="auto"/>
          <w:sz w:val="24"/>
        </w:rPr>
        <w:t>签订地点：</w:t>
      </w:r>
      <w:r>
        <w:rPr>
          <w:rFonts w:ascii="宋体" w:hAnsi="宋体"/>
          <w:color w:val="auto"/>
          <w:sz w:val="24"/>
        </w:rPr>
        <w:t xml:space="preserve">                                  </w:t>
      </w:r>
      <w:r>
        <w:rPr>
          <w:rFonts w:hint="eastAsia" w:ascii="宋体" w:hAnsi="宋体"/>
          <w:color w:val="auto"/>
          <w:sz w:val="24"/>
        </w:rPr>
        <w:t>签订时间：</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rPr>
          <w:rFonts w:ascii="宋体"/>
          <w:color w:val="auto"/>
          <w:sz w:val="24"/>
        </w:rPr>
      </w:pPr>
      <w:r>
        <w:rPr>
          <w:rFonts w:hint="eastAsia" w:ascii="宋体" w:hAnsi="宋体"/>
          <w:color w:val="auto"/>
          <w:sz w:val="24"/>
        </w:rPr>
        <w:t>项目名称：</w:t>
      </w:r>
    </w:p>
    <w:p>
      <w:pPr>
        <w:rPr>
          <w:rFonts w:ascii="宋体"/>
          <w:color w:val="auto"/>
          <w:sz w:val="24"/>
        </w:rPr>
      </w:pPr>
      <w:r>
        <w:rPr>
          <w:rFonts w:hint="eastAsia" w:ascii="宋体" w:hAnsi="宋体"/>
          <w:color w:val="auto"/>
          <w:sz w:val="24"/>
        </w:rPr>
        <w:t>甲方（需方）：</w:t>
      </w:r>
      <w:r>
        <w:rPr>
          <w:rFonts w:ascii="宋体" w:hAnsi="宋体"/>
          <w:color w:val="auto"/>
          <w:sz w:val="24"/>
        </w:rPr>
        <w:t xml:space="preserve">                                     </w:t>
      </w:r>
    </w:p>
    <w:p>
      <w:pPr>
        <w:rPr>
          <w:rFonts w:ascii="宋体"/>
          <w:color w:val="auto"/>
          <w:sz w:val="24"/>
        </w:rPr>
      </w:pPr>
      <w:r>
        <w:rPr>
          <w:rFonts w:hint="eastAsia" w:ascii="宋体" w:hAnsi="宋体"/>
          <w:color w:val="auto"/>
          <w:sz w:val="24"/>
        </w:rPr>
        <w:t>乙方（供方）：</w:t>
      </w:r>
      <w:r>
        <w:rPr>
          <w:rFonts w:ascii="宋体" w:hAnsi="宋体"/>
          <w:color w:val="auto"/>
          <w:sz w:val="24"/>
        </w:rPr>
        <w:t xml:space="preserve">                                     </w:t>
      </w:r>
    </w:p>
    <w:p>
      <w:pPr>
        <w:ind w:firstLine="480" w:firstLineChars="200"/>
        <w:rPr>
          <w:rFonts w:ascii="宋体"/>
          <w:color w:val="auto"/>
          <w:sz w:val="24"/>
        </w:rPr>
      </w:pPr>
      <w:r>
        <w:rPr>
          <w:rFonts w:hint="eastAsia" w:ascii="宋体" w:hAnsi="宋体"/>
          <w:color w:val="auto"/>
          <w:sz w:val="24"/>
        </w:rPr>
        <w:t>供、需双方根据</w:t>
      </w:r>
      <w:r>
        <w:rPr>
          <w:rFonts w:hint="eastAsia" w:ascii="宋体" w:hAnsi="宋体"/>
          <w:color w:val="auto"/>
          <w:sz w:val="24"/>
          <w:u w:val="single"/>
          <w:lang w:eastAsia="zh-CN"/>
        </w:rPr>
        <w:t>台州市路桥区行政服务中心触摸评价查询终端硬件采购项目</w:t>
      </w:r>
      <w:r>
        <w:rPr>
          <w:rFonts w:hint="eastAsia" w:ascii="宋体" w:hAnsi="宋体"/>
          <w:color w:val="auto"/>
          <w:sz w:val="24"/>
        </w:rPr>
        <w:t>招标结果和招标文件的要求，并经双方协调一致，订立本采购合同。</w:t>
      </w:r>
    </w:p>
    <w:p>
      <w:pPr>
        <w:ind w:firstLine="480" w:firstLineChars="200"/>
        <w:rPr>
          <w:rFonts w:ascii="宋体"/>
          <w:color w:val="auto"/>
          <w:sz w:val="24"/>
        </w:rPr>
      </w:pPr>
      <w:r>
        <w:rPr>
          <w:rFonts w:hint="eastAsia" w:ascii="宋体" w:hAnsi="宋体"/>
          <w:color w:val="auto"/>
          <w:sz w:val="24"/>
        </w:rPr>
        <w:t>一、合同文件：</w:t>
      </w:r>
    </w:p>
    <w:p>
      <w:pPr>
        <w:ind w:firstLine="480" w:firstLineChars="200"/>
        <w:rPr>
          <w:rFonts w:ascii="宋体"/>
          <w:color w:val="auto"/>
          <w:sz w:val="24"/>
        </w:rPr>
      </w:pPr>
      <w:r>
        <w:rPr>
          <w:rFonts w:ascii="宋体" w:hAnsi="宋体"/>
          <w:color w:val="auto"/>
          <w:sz w:val="24"/>
        </w:rPr>
        <w:t>1</w:t>
      </w:r>
      <w:r>
        <w:rPr>
          <w:rFonts w:hint="eastAsia" w:ascii="宋体" w:hAnsi="宋体"/>
          <w:color w:val="auto"/>
          <w:sz w:val="24"/>
        </w:rPr>
        <w:t>、合同条款。</w:t>
      </w:r>
    </w:p>
    <w:p>
      <w:pPr>
        <w:ind w:firstLine="480" w:firstLineChars="200"/>
        <w:rPr>
          <w:rFonts w:ascii="宋体"/>
          <w:color w:val="auto"/>
          <w:sz w:val="24"/>
        </w:rPr>
      </w:pPr>
      <w:r>
        <w:rPr>
          <w:rFonts w:ascii="宋体" w:hAnsi="宋体"/>
          <w:color w:val="auto"/>
          <w:sz w:val="24"/>
        </w:rPr>
        <w:t>2</w:t>
      </w:r>
      <w:r>
        <w:rPr>
          <w:rFonts w:hint="eastAsia" w:ascii="宋体" w:hAnsi="宋体"/>
          <w:color w:val="auto"/>
          <w:sz w:val="24"/>
        </w:rPr>
        <w:t>、中标通知书。</w:t>
      </w:r>
    </w:p>
    <w:p>
      <w:pPr>
        <w:ind w:firstLine="480" w:firstLineChars="200"/>
        <w:rPr>
          <w:rFonts w:ascii="宋体"/>
          <w:color w:val="auto"/>
          <w:sz w:val="24"/>
        </w:rPr>
      </w:pPr>
      <w:r>
        <w:rPr>
          <w:rFonts w:ascii="宋体" w:hAnsi="宋体"/>
          <w:color w:val="auto"/>
          <w:sz w:val="24"/>
        </w:rPr>
        <w:t>3</w:t>
      </w:r>
      <w:r>
        <w:rPr>
          <w:rFonts w:hint="eastAsia" w:ascii="宋体" w:hAnsi="宋体"/>
          <w:color w:val="auto"/>
          <w:sz w:val="24"/>
        </w:rPr>
        <w:t>、招标文件。</w:t>
      </w:r>
    </w:p>
    <w:p>
      <w:pPr>
        <w:ind w:firstLine="480" w:firstLineChars="200"/>
        <w:rPr>
          <w:rFonts w:ascii="宋体"/>
          <w:color w:val="auto"/>
          <w:sz w:val="24"/>
        </w:rPr>
      </w:pPr>
      <w:r>
        <w:rPr>
          <w:rFonts w:ascii="宋体" w:hAnsi="宋体"/>
          <w:color w:val="auto"/>
          <w:sz w:val="24"/>
        </w:rPr>
        <w:t>4</w:t>
      </w:r>
      <w:r>
        <w:rPr>
          <w:rFonts w:hint="eastAsia" w:ascii="宋体" w:hAnsi="宋体"/>
          <w:color w:val="auto"/>
          <w:sz w:val="24"/>
        </w:rPr>
        <w:t>、中标单位投标文件。</w:t>
      </w:r>
    </w:p>
    <w:p>
      <w:pPr>
        <w:ind w:firstLine="480" w:firstLineChars="200"/>
        <w:rPr>
          <w:rFonts w:ascii="宋体"/>
          <w:color w:val="auto"/>
          <w:sz w:val="24"/>
        </w:rPr>
      </w:pPr>
      <w:r>
        <w:rPr>
          <w:rFonts w:ascii="宋体" w:hAnsi="宋体"/>
          <w:color w:val="auto"/>
          <w:sz w:val="24"/>
        </w:rPr>
        <w:t>5</w:t>
      </w:r>
      <w:r>
        <w:rPr>
          <w:rFonts w:hint="eastAsia" w:ascii="宋体" w:hAnsi="宋体"/>
          <w:color w:val="auto"/>
          <w:sz w:val="24"/>
        </w:rPr>
        <w:t>、更正公告（如有）。</w:t>
      </w:r>
    </w:p>
    <w:p>
      <w:pPr>
        <w:ind w:firstLine="480" w:firstLineChars="200"/>
        <w:rPr>
          <w:rFonts w:ascii="宋体"/>
          <w:color w:val="auto"/>
          <w:sz w:val="24"/>
        </w:rPr>
      </w:pPr>
      <w:r>
        <w:rPr>
          <w:rFonts w:ascii="宋体" w:hAnsi="宋体"/>
          <w:color w:val="auto"/>
          <w:sz w:val="24"/>
        </w:rPr>
        <w:t>6</w:t>
      </w:r>
      <w:r>
        <w:rPr>
          <w:rFonts w:hint="eastAsia" w:ascii="宋体" w:hAnsi="宋体"/>
          <w:color w:val="auto"/>
          <w:sz w:val="24"/>
        </w:rPr>
        <w:t>、其他。</w:t>
      </w:r>
    </w:p>
    <w:p>
      <w:pPr>
        <w:ind w:firstLine="480" w:firstLineChars="200"/>
        <w:rPr>
          <w:rFonts w:ascii="宋体"/>
          <w:color w:val="auto"/>
          <w:sz w:val="24"/>
        </w:rPr>
      </w:pPr>
      <w:r>
        <w:rPr>
          <w:rFonts w:hint="eastAsia" w:ascii="宋体" w:hAnsi="宋体"/>
          <w:color w:val="auto"/>
          <w:sz w:val="24"/>
        </w:rPr>
        <w:t>二、合同金额</w:t>
      </w:r>
      <w:r>
        <w:rPr>
          <w:rFonts w:ascii="宋体" w:hAnsi="宋体"/>
          <w:color w:val="auto"/>
          <w:sz w:val="24"/>
        </w:rPr>
        <w:t>:</w:t>
      </w:r>
      <w:r>
        <w:rPr>
          <w:rFonts w:hint="eastAsia" w:ascii="宋体" w:hAnsi="宋体"/>
          <w:color w:val="auto"/>
          <w:sz w:val="24"/>
        </w:rPr>
        <w:t>合同金额为</w:t>
      </w:r>
      <w:r>
        <w:rPr>
          <w:rFonts w:ascii="宋体" w:hAnsi="宋体"/>
          <w:color w:val="auto"/>
          <w:sz w:val="24"/>
        </w:rPr>
        <w:t>(</w:t>
      </w:r>
      <w:r>
        <w:rPr>
          <w:rFonts w:hint="eastAsia" w:ascii="宋体" w:hAnsi="宋体"/>
          <w:color w:val="auto"/>
          <w:sz w:val="24"/>
        </w:rPr>
        <w:t>大写</w:t>
      </w:r>
      <w:r>
        <w:rPr>
          <w:rFonts w:ascii="宋体" w:hAnsi="宋体"/>
          <w:color w:val="auto"/>
          <w:sz w:val="24"/>
        </w:rPr>
        <w:t>)_________________</w:t>
      </w:r>
      <w:r>
        <w:rPr>
          <w:rFonts w:hint="eastAsia" w:ascii="宋体" w:hAnsi="宋体"/>
          <w:color w:val="auto"/>
          <w:sz w:val="24"/>
        </w:rPr>
        <w:t>元（￥</w:t>
      </w:r>
      <w:r>
        <w:rPr>
          <w:rFonts w:hint="eastAsia" w:ascii="宋体" w:hAnsi="宋体"/>
          <w:color w:val="auto"/>
          <w:sz w:val="24"/>
          <w:u w:val="single"/>
        </w:rPr>
        <w:t>　　　　</w:t>
      </w:r>
      <w:r>
        <w:rPr>
          <w:rFonts w:hint="eastAsia" w:ascii="宋体" w:hAnsi="宋体"/>
          <w:color w:val="auto"/>
          <w:sz w:val="24"/>
        </w:rPr>
        <w:t>元）人民币。</w:t>
      </w:r>
    </w:p>
    <w:p>
      <w:pPr>
        <w:ind w:firstLine="480" w:firstLineChars="200"/>
        <w:rPr>
          <w:rFonts w:ascii="宋体"/>
          <w:color w:val="auto"/>
          <w:sz w:val="24"/>
        </w:rPr>
      </w:pPr>
      <w:r>
        <w:rPr>
          <w:rFonts w:hint="eastAsia" w:ascii="宋体" w:hAnsi="宋体"/>
          <w:color w:val="auto"/>
          <w:sz w:val="24"/>
        </w:rPr>
        <w:t>附《采购项目清单内容》</w:t>
      </w:r>
      <w:r>
        <w:rPr>
          <w:rFonts w:ascii="宋体" w:hAnsi="宋体"/>
          <w:color w:val="auto"/>
          <w:sz w:val="24"/>
        </w:rPr>
        <w:t xml:space="preserve">   </w:t>
      </w:r>
    </w:p>
    <w:tbl>
      <w:tblPr>
        <w:tblStyle w:val="85"/>
        <w:tblW w:w="8433" w:type="dxa"/>
        <w:jc w:val="center"/>
        <w:tblInd w:w="-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1291"/>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3090" w:type="dxa"/>
            <w:vAlign w:val="center"/>
          </w:tcPr>
          <w:p>
            <w:pPr>
              <w:jc w:val="center"/>
              <w:rPr>
                <w:color w:val="auto"/>
                <w:sz w:val="24"/>
              </w:rPr>
            </w:pPr>
            <w:r>
              <w:rPr>
                <w:rFonts w:hint="eastAsia"/>
                <w:color w:val="auto"/>
                <w:sz w:val="24"/>
              </w:rPr>
              <w:t>采购项目</w:t>
            </w:r>
          </w:p>
        </w:tc>
        <w:tc>
          <w:tcPr>
            <w:tcW w:w="1291" w:type="dxa"/>
            <w:vAlign w:val="center"/>
          </w:tcPr>
          <w:p>
            <w:pPr>
              <w:jc w:val="center"/>
              <w:rPr>
                <w:color w:val="auto"/>
                <w:sz w:val="24"/>
              </w:rPr>
            </w:pPr>
            <w:r>
              <w:rPr>
                <w:rFonts w:hint="eastAsia"/>
                <w:color w:val="auto"/>
                <w:sz w:val="24"/>
              </w:rPr>
              <w:t>中标内容</w:t>
            </w:r>
          </w:p>
        </w:tc>
        <w:tc>
          <w:tcPr>
            <w:tcW w:w="1758" w:type="dxa"/>
            <w:vAlign w:val="center"/>
          </w:tcPr>
          <w:p>
            <w:pPr>
              <w:jc w:val="center"/>
              <w:rPr>
                <w:color w:val="auto"/>
                <w:sz w:val="24"/>
              </w:rPr>
            </w:pPr>
            <w:r>
              <w:rPr>
                <w:rFonts w:hint="eastAsia"/>
                <w:color w:val="auto"/>
                <w:sz w:val="24"/>
              </w:rPr>
              <w:t>中标单价（元）</w:t>
            </w:r>
          </w:p>
        </w:tc>
        <w:tc>
          <w:tcPr>
            <w:tcW w:w="762" w:type="dxa"/>
            <w:vAlign w:val="center"/>
          </w:tcPr>
          <w:p>
            <w:pPr>
              <w:jc w:val="center"/>
              <w:rPr>
                <w:color w:val="auto"/>
                <w:sz w:val="24"/>
              </w:rPr>
            </w:pPr>
            <w:r>
              <w:rPr>
                <w:rFonts w:hint="eastAsia"/>
                <w:color w:val="auto"/>
                <w:sz w:val="24"/>
              </w:rPr>
              <w:t>数量</w:t>
            </w:r>
          </w:p>
        </w:tc>
        <w:tc>
          <w:tcPr>
            <w:tcW w:w="1532" w:type="dxa"/>
            <w:vAlign w:val="center"/>
          </w:tcPr>
          <w:p>
            <w:pPr>
              <w:jc w:val="center"/>
              <w:rPr>
                <w:color w:val="auto"/>
                <w:sz w:val="24"/>
              </w:rPr>
            </w:pPr>
            <w:r>
              <w:rPr>
                <w:rFonts w:hint="eastAsia"/>
                <w:color w:val="auto"/>
                <w:sz w:val="24"/>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atLeast"/>
          <w:jc w:val="center"/>
        </w:trPr>
        <w:tc>
          <w:tcPr>
            <w:tcW w:w="3090" w:type="dxa"/>
            <w:vAlign w:val="center"/>
          </w:tcPr>
          <w:p>
            <w:pPr>
              <w:ind w:firstLine="480" w:firstLineChars="200"/>
              <w:rPr>
                <w:rFonts w:ascii="宋体"/>
                <w:color w:val="auto"/>
                <w:sz w:val="24"/>
              </w:rPr>
            </w:pPr>
          </w:p>
        </w:tc>
        <w:tc>
          <w:tcPr>
            <w:tcW w:w="1291" w:type="dxa"/>
            <w:vAlign w:val="center"/>
          </w:tcPr>
          <w:p>
            <w:pPr>
              <w:ind w:firstLine="480" w:firstLineChars="200"/>
              <w:rPr>
                <w:rFonts w:ascii="宋体"/>
                <w:color w:val="auto"/>
                <w:sz w:val="24"/>
              </w:rPr>
            </w:pPr>
          </w:p>
        </w:tc>
        <w:tc>
          <w:tcPr>
            <w:tcW w:w="1758" w:type="dxa"/>
            <w:vAlign w:val="center"/>
          </w:tcPr>
          <w:p>
            <w:pPr>
              <w:ind w:firstLine="480" w:firstLineChars="200"/>
              <w:rPr>
                <w:rFonts w:ascii="宋体"/>
                <w:color w:val="auto"/>
                <w:sz w:val="24"/>
              </w:rPr>
            </w:pPr>
          </w:p>
        </w:tc>
        <w:tc>
          <w:tcPr>
            <w:tcW w:w="762" w:type="dxa"/>
            <w:vAlign w:val="center"/>
          </w:tcPr>
          <w:p>
            <w:pPr>
              <w:ind w:firstLine="480" w:firstLineChars="200"/>
              <w:rPr>
                <w:rFonts w:ascii="宋体"/>
                <w:color w:val="auto"/>
                <w:sz w:val="24"/>
              </w:rPr>
            </w:pPr>
          </w:p>
        </w:tc>
        <w:tc>
          <w:tcPr>
            <w:tcW w:w="1532" w:type="dxa"/>
          </w:tcPr>
          <w:p>
            <w:pPr>
              <w:ind w:firstLine="480" w:firstLineChars="200"/>
              <w:rPr>
                <w:rFonts w:ascii="宋体"/>
                <w:color w:val="auto"/>
                <w:sz w:val="24"/>
              </w:rPr>
            </w:pPr>
          </w:p>
        </w:tc>
      </w:tr>
    </w:tbl>
    <w:p>
      <w:pPr>
        <w:pStyle w:val="39"/>
        <w:snapToGrid w:val="0"/>
        <w:rPr>
          <w:rFonts w:hAnsi="宋体"/>
          <w:b/>
          <w:color w:val="auto"/>
          <w:sz w:val="24"/>
          <w:szCs w:val="24"/>
        </w:rPr>
      </w:pPr>
      <w:r>
        <w:rPr>
          <w:rFonts w:hint="eastAsia" w:hAnsi="宋体"/>
          <w:b/>
          <w:color w:val="auto"/>
          <w:sz w:val="24"/>
          <w:szCs w:val="24"/>
        </w:rPr>
        <w:t>三、技术资料</w:t>
      </w:r>
    </w:p>
    <w:p>
      <w:pPr>
        <w:pStyle w:val="39"/>
        <w:snapToGrid w:val="0"/>
        <w:ind w:left="410" w:hanging="410" w:hangingChars="171"/>
        <w:rPr>
          <w:rFonts w:hAnsi="宋体"/>
          <w:color w:val="auto"/>
          <w:sz w:val="24"/>
          <w:szCs w:val="24"/>
        </w:rPr>
      </w:pPr>
      <w:r>
        <w:rPr>
          <w:rFonts w:hAnsi="宋体"/>
          <w:color w:val="auto"/>
          <w:sz w:val="24"/>
          <w:szCs w:val="24"/>
        </w:rPr>
        <w:t xml:space="preserve">1. </w:t>
      </w:r>
      <w:r>
        <w:rPr>
          <w:rFonts w:hint="eastAsia" w:hAnsi="宋体"/>
          <w:color w:val="auto"/>
          <w:sz w:val="24"/>
          <w:szCs w:val="24"/>
        </w:rPr>
        <w:t>乙方应向甲方提供使用货物的有关技术资料。</w:t>
      </w:r>
    </w:p>
    <w:p>
      <w:pPr>
        <w:pStyle w:val="39"/>
        <w:snapToGrid w:val="0"/>
        <w:ind w:left="410" w:hanging="410" w:hangingChars="171"/>
        <w:rPr>
          <w:rFonts w:hAnsi="宋体"/>
          <w:color w:val="auto"/>
          <w:sz w:val="24"/>
          <w:szCs w:val="24"/>
        </w:rPr>
      </w:pPr>
      <w:r>
        <w:rPr>
          <w:rFonts w:hAnsi="宋体"/>
          <w:color w:val="auto"/>
          <w:sz w:val="24"/>
          <w:szCs w:val="24"/>
        </w:rPr>
        <w:t xml:space="preserve">2. </w:t>
      </w:r>
      <w:r>
        <w:rPr>
          <w:rFonts w:hint="eastAsia" w:hAnsi="宋体"/>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9"/>
        <w:snapToGrid w:val="0"/>
        <w:ind w:left="412" w:hanging="412" w:hangingChars="171"/>
        <w:rPr>
          <w:rFonts w:hAnsi="宋体"/>
          <w:b/>
          <w:color w:val="auto"/>
          <w:sz w:val="24"/>
          <w:szCs w:val="24"/>
        </w:rPr>
      </w:pPr>
      <w:r>
        <w:rPr>
          <w:rFonts w:hint="eastAsia" w:hAnsi="宋体"/>
          <w:b/>
          <w:color w:val="auto"/>
          <w:sz w:val="24"/>
          <w:szCs w:val="24"/>
        </w:rPr>
        <w:t>四、知识产权</w:t>
      </w:r>
    </w:p>
    <w:p>
      <w:pPr>
        <w:pStyle w:val="39"/>
        <w:snapToGrid w:val="0"/>
        <w:rPr>
          <w:rFonts w:hAnsi="宋体"/>
          <w:bCs/>
          <w:color w:val="auto"/>
          <w:sz w:val="24"/>
          <w:szCs w:val="24"/>
        </w:rPr>
      </w:pPr>
      <w:r>
        <w:rPr>
          <w:rFonts w:hint="eastAsia" w:hAnsi="宋体"/>
          <w:color w:val="auto"/>
          <w:sz w:val="24"/>
          <w:szCs w:val="24"/>
        </w:rPr>
        <w:t>乙方应保证所提供的货物或其任何一部分均不会侵犯任何第三方的知识产权</w:t>
      </w:r>
      <w:r>
        <w:rPr>
          <w:rFonts w:hint="eastAsia" w:hAnsi="宋体"/>
          <w:bCs/>
          <w:color w:val="auto"/>
          <w:sz w:val="24"/>
          <w:szCs w:val="24"/>
        </w:rPr>
        <w:t>。</w:t>
      </w:r>
    </w:p>
    <w:p>
      <w:pPr>
        <w:pStyle w:val="39"/>
        <w:snapToGrid w:val="0"/>
        <w:rPr>
          <w:rFonts w:hAnsi="宋体"/>
          <w:color w:val="auto"/>
          <w:sz w:val="24"/>
          <w:szCs w:val="24"/>
          <w:u w:val="single"/>
        </w:rPr>
      </w:pPr>
      <w:r>
        <w:rPr>
          <w:rFonts w:hint="eastAsia" w:hAnsi="宋体"/>
          <w:b/>
          <w:color w:val="auto"/>
          <w:sz w:val="24"/>
          <w:szCs w:val="24"/>
        </w:rPr>
        <w:t>五、产权担保</w:t>
      </w:r>
    </w:p>
    <w:p>
      <w:pPr>
        <w:pStyle w:val="39"/>
        <w:snapToGrid w:val="0"/>
        <w:ind w:left="408" w:hanging="408" w:hangingChars="170"/>
        <w:rPr>
          <w:rFonts w:hAnsi="宋体"/>
          <w:color w:val="auto"/>
          <w:sz w:val="24"/>
          <w:szCs w:val="24"/>
          <w:u w:val="single"/>
        </w:rPr>
      </w:pPr>
      <w:r>
        <w:rPr>
          <w:rFonts w:hint="eastAsia" w:hAnsi="宋体"/>
          <w:color w:val="auto"/>
          <w:sz w:val="24"/>
          <w:szCs w:val="24"/>
        </w:rPr>
        <w:t>乙方保证所交付的货物的所有权完全属于乙方且无任何抵押、查封等产权瑕疵。</w:t>
      </w:r>
    </w:p>
    <w:p>
      <w:pPr>
        <w:pStyle w:val="39"/>
        <w:snapToGrid w:val="0"/>
        <w:ind w:left="410" w:hanging="410" w:hangingChars="170"/>
        <w:rPr>
          <w:rFonts w:hAnsi="宋体"/>
          <w:b/>
          <w:color w:val="auto"/>
          <w:sz w:val="24"/>
          <w:szCs w:val="24"/>
        </w:rPr>
      </w:pPr>
      <w:r>
        <w:rPr>
          <w:rFonts w:hint="eastAsia" w:hAnsi="宋体"/>
          <w:b/>
          <w:color w:val="auto"/>
          <w:sz w:val="24"/>
          <w:szCs w:val="24"/>
        </w:rPr>
        <w:t>六、履约保证金</w:t>
      </w:r>
    </w:p>
    <w:p>
      <w:pPr>
        <w:pStyle w:val="39"/>
        <w:snapToGrid w:val="0"/>
        <w:ind w:left="408" w:hanging="408" w:hangingChars="170"/>
        <w:rPr>
          <w:rFonts w:hAnsi="宋体"/>
          <w:color w:val="auto"/>
          <w:sz w:val="24"/>
          <w:szCs w:val="24"/>
        </w:rPr>
      </w:pPr>
      <w:r>
        <w:rPr>
          <w:rFonts w:hint="eastAsia" w:hAnsi="宋体"/>
          <w:color w:val="auto"/>
          <w:sz w:val="24"/>
          <w:szCs w:val="24"/>
        </w:rPr>
        <w:t>乙方交纳人民币</w:t>
      </w:r>
      <w:r>
        <w:rPr>
          <w:rFonts w:hAnsi="宋体"/>
          <w:b/>
          <w:color w:val="auto"/>
          <w:sz w:val="24"/>
          <w:szCs w:val="24"/>
          <w:u w:val="single"/>
        </w:rPr>
        <w:t xml:space="preserve">              </w:t>
      </w:r>
      <w:r>
        <w:rPr>
          <w:rFonts w:hint="eastAsia" w:hAnsi="宋体"/>
          <w:color w:val="auto"/>
          <w:sz w:val="24"/>
          <w:szCs w:val="24"/>
        </w:rPr>
        <w:t>元作为本合同的履约保证金。</w:t>
      </w:r>
    </w:p>
    <w:p>
      <w:pPr>
        <w:pStyle w:val="39"/>
        <w:snapToGrid w:val="0"/>
        <w:ind w:left="410" w:hanging="410" w:hangingChars="170"/>
        <w:rPr>
          <w:rFonts w:hAnsi="宋体"/>
          <w:b/>
          <w:color w:val="auto"/>
          <w:sz w:val="24"/>
          <w:szCs w:val="24"/>
        </w:rPr>
      </w:pPr>
      <w:r>
        <w:rPr>
          <w:rFonts w:hint="eastAsia" w:hAnsi="宋体"/>
          <w:b/>
          <w:color w:val="auto"/>
          <w:sz w:val="24"/>
          <w:szCs w:val="24"/>
        </w:rPr>
        <w:t>七、转包或分包</w:t>
      </w:r>
    </w:p>
    <w:p>
      <w:pPr>
        <w:snapToGrid w:val="0"/>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本合同范围的货物，应由乙方直接供应，不得转包；</w:t>
      </w:r>
    </w:p>
    <w:p>
      <w:pPr>
        <w:snapToGrid w:val="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除非得到甲方的书面同意，乙方不得将本合同范围的货物全部或部分分包给他人供应；</w:t>
      </w:r>
    </w:p>
    <w:p>
      <w:pPr>
        <w:snapToGrid w:val="0"/>
        <w:rPr>
          <w:rFonts w:ascii="宋体"/>
          <w:color w:val="auto"/>
          <w:sz w:val="24"/>
        </w:rPr>
      </w:pPr>
      <w:r>
        <w:rPr>
          <w:rFonts w:ascii="宋体" w:hAnsi="宋体"/>
          <w:color w:val="auto"/>
          <w:sz w:val="24"/>
        </w:rPr>
        <w:t>3</w:t>
      </w:r>
      <w:r>
        <w:rPr>
          <w:rFonts w:ascii="宋体"/>
          <w:color w:val="auto"/>
          <w:sz w:val="24"/>
        </w:rPr>
        <w:t>.</w:t>
      </w:r>
      <w:r>
        <w:rPr>
          <w:rFonts w:hint="eastAsia" w:ascii="宋体" w:hAnsi="宋体"/>
          <w:color w:val="auto"/>
          <w:sz w:val="24"/>
        </w:rPr>
        <w:t>如有转让和未经甲方同意的分包行为，甲方有权解除合同，没收履约保证金并追究乙方的违约责任。</w:t>
      </w:r>
    </w:p>
    <w:p>
      <w:pPr>
        <w:pStyle w:val="39"/>
        <w:snapToGrid w:val="0"/>
        <w:rPr>
          <w:rFonts w:hAnsi="宋体"/>
          <w:color w:val="auto"/>
          <w:sz w:val="24"/>
          <w:szCs w:val="24"/>
        </w:rPr>
      </w:pPr>
      <w:r>
        <w:rPr>
          <w:rFonts w:hint="eastAsia" w:hAnsi="宋体"/>
          <w:b/>
          <w:color w:val="auto"/>
          <w:sz w:val="24"/>
          <w:szCs w:val="24"/>
        </w:rPr>
        <w:t>八、质保期和质保金</w:t>
      </w:r>
    </w:p>
    <w:p>
      <w:pPr>
        <w:pStyle w:val="39"/>
        <w:snapToGrid w:val="0"/>
        <w:ind w:left="410" w:hanging="410" w:hangingChars="171"/>
        <w:rPr>
          <w:rFonts w:hAnsi="宋体"/>
          <w:color w:val="auto"/>
          <w:sz w:val="24"/>
          <w:szCs w:val="24"/>
        </w:rPr>
      </w:pPr>
      <w:r>
        <w:rPr>
          <w:rFonts w:hAnsi="宋体"/>
          <w:color w:val="auto"/>
          <w:sz w:val="24"/>
          <w:szCs w:val="24"/>
        </w:rPr>
        <w:t xml:space="preserve">1. </w:t>
      </w:r>
      <w:r>
        <w:rPr>
          <w:rFonts w:hint="eastAsia" w:hAnsi="宋体"/>
          <w:color w:val="auto"/>
          <w:sz w:val="24"/>
          <w:szCs w:val="24"/>
        </w:rPr>
        <w:t>质保期</w:t>
      </w:r>
      <w:r>
        <w:rPr>
          <w:rFonts w:hAnsi="宋体"/>
          <w:color w:val="auto"/>
          <w:sz w:val="24"/>
          <w:szCs w:val="24"/>
          <w:u w:val="single"/>
        </w:rPr>
        <w:t xml:space="preserve">  </w:t>
      </w:r>
      <w:r>
        <w:rPr>
          <w:rFonts w:hint="eastAsia" w:hAnsi="宋体"/>
          <w:color w:val="auto"/>
          <w:sz w:val="24"/>
          <w:szCs w:val="24"/>
          <w:u w:val="single"/>
          <w:lang w:val="en-US" w:eastAsia="zh-CN"/>
        </w:rPr>
        <w:t>2</w:t>
      </w:r>
      <w:r>
        <w:rPr>
          <w:rFonts w:hAnsi="宋体"/>
          <w:color w:val="auto"/>
          <w:sz w:val="24"/>
          <w:szCs w:val="24"/>
          <w:u w:val="single"/>
        </w:rPr>
        <w:t xml:space="preserve"> </w:t>
      </w:r>
      <w:r>
        <w:rPr>
          <w:rFonts w:hint="eastAsia" w:hAnsi="宋体"/>
          <w:color w:val="auto"/>
          <w:sz w:val="24"/>
          <w:szCs w:val="24"/>
        </w:rPr>
        <w:t>年。（自验收合格之日起计）</w:t>
      </w:r>
    </w:p>
    <w:p>
      <w:pPr>
        <w:pStyle w:val="39"/>
        <w:snapToGrid w:val="0"/>
        <w:ind w:left="410" w:hanging="410" w:hangingChars="171"/>
        <w:rPr>
          <w:rFonts w:hAnsi="宋体"/>
          <w:color w:val="auto"/>
          <w:sz w:val="24"/>
          <w:szCs w:val="24"/>
        </w:rPr>
      </w:pPr>
      <w:r>
        <w:rPr>
          <w:rFonts w:hAnsi="宋体"/>
          <w:color w:val="auto"/>
          <w:sz w:val="24"/>
          <w:szCs w:val="24"/>
        </w:rPr>
        <w:t xml:space="preserve">2. </w:t>
      </w:r>
      <w:r>
        <w:rPr>
          <w:rFonts w:hint="eastAsia" w:hAnsi="宋体"/>
          <w:color w:val="auto"/>
          <w:sz w:val="24"/>
          <w:szCs w:val="24"/>
        </w:rPr>
        <w:t>质保金</w:t>
      </w:r>
      <w:r>
        <w:rPr>
          <w:rFonts w:hAnsi="宋体"/>
          <w:color w:val="auto"/>
          <w:sz w:val="24"/>
          <w:szCs w:val="24"/>
          <w:u w:val="single"/>
        </w:rPr>
        <w:t xml:space="preserve">            </w:t>
      </w:r>
      <w:r>
        <w:rPr>
          <w:rFonts w:hint="eastAsia" w:hAnsi="宋体"/>
          <w:color w:val="auto"/>
          <w:sz w:val="24"/>
          <w:szCs w:val="24"/>
        </w:rPr>
        <w:t>元。（履约保证金在中标投标人按合同约定交货验收合格后自行转为质保金）</w:t>
      </w:r>
    </w:p>
    <w:p>
      <w:pPr>
        <w:pStyle w:val="39"/>
        <w:snapToGrid w:val="0"/>
        <w:rPr>
          <w:rFonts w:hAnsi="宋体"/>
          <w:b/>
          <w:color w:val="auto"/>
          <w:sz w:val="24"/>
          <w:szCs w:val="24"/>
        </w:rPr>
      </w:pPr>
      <w:r>
        <w:rPr>
          <w:rFonts w:hint="eastAsia" w:hAnsi="宋体"/>
          <w:b/>
          <w:color w:val="auto"/>
          <w:sz w:val="24"/>
          <w:szCs w:val="24"/>
        </w:rPr>
        <w:t>九、交货期、交货方式及交货地点</w:t>
      </w:r>
    </w:p>
    <w:p>
      <w:pPr>
        <w:pStyle w:val="39"/>
        <w:snapToGrid w:val="0"/>
        <w:rPr>
          <w:rFonts w:hAnsi="宋体"/>
          <w:bCs/>
          <w:color w:val="auto"/>
          <w:sz w:val="24"/>
          <w:szCs w:val="24"/>
        </w:rPr>
      </w:pPr>
      <w:r>
        <w:rPr>
          <w:rFonts w:hAnsi="宋体"/>
          <w:bCs/>
          <w:color w:val="auto"/>
          <w:sz w:val="24"/>
          <w:szCs w:val="24"/>
        </w:rPr>
        <w:t xml:space="preserve">1. </w:t>
      </w:r>
      <w:r>
        <w:rPr>
          <w:rFonts w:hint="eastAsia" w:hAnsi="宋体"/>
          <w:bCs/>
          <w:color w:val="auto"/>
          <w:sz w:val="24"/>
          <w:szCs w:val="24"/>
        </w:rPr>
        <w:t>交货期：</w:t>
      </w:r>
      <w:r>
        <w:rPr>
          <w:rFonts w:hint="eastAsia" w:ascii="宋体" w:hAnsi="宋体" w:eastAsia="宋体" w:cs="宋体"/>
          <w:color w:val="auto"/>
          <w:sz w:val="24"/>
        </w:rPr>
        <w:t>签订合同后20天内，将所有设备调试安装完毕</w:t>
      </w:r>
      <w:r>
        <w:rPr>
          <w:rFonts w:hint="eastAsia" w:hAnsi="宋体"/>
          <w:color w:val="auto"/>
          <w:sz w:val="24"/>
          <w:szCs w:val="24"/>
          <w:lang w:val="zh-CN"/>
        </w:rPr>
        <w:t>。</w:t>
      </w:r>
    </w:p>
    <w:p>
      <w:pPr>
        <w:pStyle w:val="39"/>
        <w:snapToGrid w:val="0"/>
        <w:rPr>
          <w:rFonts w:hAnsi="宋体"/>
          <w:bCs/>
          <w:color w:val="auto"/>
          <w:sz w:val="24"/>
          <w:szCs w:val="24"/>
        </w:rPr>
      </w:pPr>
      <w:r>
        <w:rPr>
          <w:rFonts w:hAnsi="宋体"/>
          <w:bCs/>
          <w:color w:val="auto"/>
          <w:sz w:val="24"/>
          <w:szCs w:val="24"/>
        </w:rPr>
        <w:t xml:space="preserve">2. </w:t>
      </w:r>
      <w:r>
        <w:rPr>
          <w:rFonts w:hint="eastAsia" w:hAnsi="宋体"/>
          <w:bCs/>
          <w:color w:val="auto"/>
          <w:sz w:val="24"/>
          <w:szCs w:val="24"/>
        </w:rPr>
        <w:t>交货方式：根据需方要求，现场交付。</w:t>
      </w:r>
    </w:p>
    <w:p>
      <w:pPr>
        <w:pStyle w:val="39"/>
        <w:snapToGrid w:val="0"/>
        <w:rPr>
          <w:rFonts w:hAnsi="宋体"/>
          <w:b/>
          <w:color w:val="auto"/>
          <w:sz w:val="24"/>
          <w:szCs w:val="24"/>
        </w:rPr>
      </w:pPr>
      <w:r>
        <w:rPr>
          <w:rFonts w:hAnsi="宋体"/>
          <w:bCs/>
          <w:color w:val="auto"/>
          <w:sz w:val="24"/>
          <w:szCs w:val="24"/>
        </w:rPr>
        <w:t xml:space="preserve">3. </w:t>
      </w:r>
      <w:r>
        <w:rPr>
          <w:rFonts w:hint="eastAsia" w:hAnsi="宋体"/>
          <w:bCs/>
          <w:color w:val="auto"/>
          <w:sz w:val="24"/>
          <w:szCs w:val="24"/>
        </w:rPr>
        <w:t>交货地点：按需方要求。</w:t>
      </w:r>
    </w:p>
    <w:p>
      <w:pPr>
        <w:pStyle w:val="39"/>
        <w:snapToGrid w:val="0"/>
        <w:rPr>
          <w:rFonts w:hAnsi="宋体"/>
          <w:b/>
          <w:color w:val="auto"/>
          <w:sz w:val="24"/>
          <w:szCs w:val="24"/>
        </w:rPr>
      </w:pPr>
      <w:r>
        <w:rPr>
          <w:rFonts w:hint="eastAsia" w:hAnsi="宋体"/>
          <w:b/>
          <w:color w:val="auto"/>
          <w:sz w:val="24"/>
          <w:szCs w:val="24"/>
        </w:rPr>
        <w:t>十、货款支付</w:t>
      </w:r>
    </w:p>
    <w:p>
      <w:pPr>
        <w:pStyle w:val="39"/>
        <w:snapToGrid w:val="0"/>
        <w:rPr>
          <w:rFonts w:hAnsi="宋体"/>
          <w:bCs/>
          <w:color w:val="auto"/>
          <w:sz w:val="24"/>
          <w:szCs w:val="24"/>
        </w:rPr>
      </w:pPr>
      <w:r>
        <w:rPr>
          <w:rFonts w:hAnsi="宋体"/>
          <w:bCs/>
          <w:color w:val="auto"/>
          <w:sz w:val="24"/>
          <w:szCs w:val="24"/>
        </w:rPr>
        <w:t>1.</w:t>
      </w:r>
      <w:r>
        <w:rPr>
          <w:rFonts w:hint="eastAsia" w:hAnsi="宋体"/>
          <w:bCs/>
          <w:color w:val="auto"/>
          <w:sz w:val="24"/>
          <w:szCs w:val="24"/>
        </w:rPr>
        <w:t>付款方式：合同签订后十个工作日内，支付项目合同总金额的</w:t>
      </w:r>
      <w:r>
        <w:rPr>
          <w:rFonts w:hAnsi="宋体"/>
          <w:bCs/>
          <w:color w:val="auto"/>
          <w:sz w:val="24"/>
          <w:szCs w:val="24"/>
        </w:rPr>
        <w:t>30%</w:t>
      </w:r>
      <w:r>
        <w:rPr>
          <w:rFonts w:hint="eastAsia" w:hAnsi="宋体"/>
          <w:bCs/>
          <w:color w:val="auto"/>
          <w:sz w:val="24"/>
          <w:szCs w:val="24"/>
        </w:rPr>
        <w:t>，项目验收合格（须试运行</w:t>
      </w:r>
      <w:r>
        <w:rPr>
          <w:rFonts w:hint="eastAsia" w:hAnsi="宋体"/>
          <w:bCs/>
          <w:color w:val="auto"/>
          <w:sz w:val="24"/>
          <w:szCs w:val="24"/>
          <w:lang w:eastAsia="zh-CN"/>
        </w:rPr>
        <w:t>一</w:t>
      </w:r>
      <w:r>
        <w:rPr>
          <w:rFonts w:hint="eastAsia" w:hAnsi="宋体"/>
          <w:bCs/>
          <w:color w:val="auto"/>
          <w:sz w:val="24"/>
          <w:szCs w:val="24"/>
        </w:rPr>
        <w:t>个月）后十个工作日内支付合同总金额的</w:t>
      </w:r>
      <w:r>
        <w:rPr>
          <w:rFonts w:hAnsi="宋体"/>
          <w:bCs/>
          <w:color w:val="auto"/>
          <w:sz w:val="24"/>
          <w:szCs w:val="24"/>
        </w:rPr>
        <w:t>70%</w:t>
      </w:r>
      <w:r>
        <w:rPr>
          <w:rFonts w:hint="eastAsia" w:hAnsi="宋体"/>
          <w:bCs/>
          <w:color w:val="auto"/>
          <w:sz w:val="24"/>
          <w:szCs w:val="24"/>
          <w:lang w:eastAsia="zh-CN"/>
        </w:rPr>
        <w:t>（试运行期间出现问题未及时解决的，支付款项时间相应延迟）</w:t>
      </w:r>
      <w:r>
        <w:rPr>
          <w:rFonts w:hint="eastAsia" w:hAnsi="宋体"/>
          <w:bCs/>
          <w:color w:val="auto"/>
          <w:sz w:val="24"/>
          <w:szCs w:val="24"/>
        </w:rPr>
        <w:t>。</w:t>
      </w:r>
    </w:p>
    <w:p>
      <w:pPr>
        <w:pStyle w:val="39"/>
        <w:snapToGrid w:val="0"/>
        <w:rPr>
          <w:rFonts w:hAnsi="宋体"/>
          <w:bCs/>
          <w:color w:val="auto"/>
          <w:sz w:val="24"/>
          <w:szCs w:val="24"/>
        </w:rPr>
      </w:pPr>
      <w:r>
        <w:rPr>
          <w:rFonts w:hAnsi="宋体"/>
          <w:bCs/>
          <w:color w:val="auto"/>
          <w:sz w:val="24"/>
          <w:szCs w:val="24"/>
        </w:rPr>
        <w:t>2.</w:t>
      </w:r>
      <w:r>
        <w:rPr>
          <w:rFonts w:hint="eastAsia" w:hAnsi="宋体"/>
          <w:bCs/>
          <w:color w:val="auto"/>
          <w:sz w:val="24"/>
          <w:szCs w:val="24"/>
        </w:rPr>
        <w:t>当采购数量与实际使用数量不一致时，乙方应根据实际使用量供货，合同的最终结算金额按实际使用量乘以成交单价进行计算，但软件开发费用不再调整，按乙方投标时承诺的价格计算。</w:t>
      </w:r>
    </w:p>
    <w:p>
      <w:pPr>
        <w:snapToGrid w:val="0"/>
        <w:rPr>
          <w:rFonts w:ascii="宋体"/>
          <w:b/>
          <w:color w:val="auto"/>
          <w:sz w:val="24"/>
        </w:rPr>
      </w:pPr>
      <w:r>
        <w:rPr>
          <w:rFonts w:hint="eastAsia" w:ascii="宋体" w:hAnsi="宋体"/>
          <w:b/>
          <w:color w:val="auto"/>
          <w:sz w:val="24"/>
        </w:rPr>
        <w:t>十一、税费</w:t>
      </w:r>
    </w:p>
    <w:p>
      <w:pPr>
        <w:snapToGrid w:val="0"/>
        <w:rPr>
          <w:rFonts w:ascii="宋体"/>
          <w:color w:val="auto"/>
          <w:sz w:val="24"/>
        </w:rPr>
      </w:pPr>
      <w:r>
        <w:rPr>
          <w:rFonts w:hint="eastAsia" w:ascii="宋体" w:hAnsi="宋体"/>
          <w:color w:val="auto"/>
          <w:sz w:val="24"/>
        </w:rPr>
        <w:t>本合同执行中相关的一切税费均由</w:t>
      </w:r>
      <w:r>
        <w:rPr>
          <w:rFonts w:hint="eastAsia" w:hAnsi="宋体"/>
          <w:color w:val="auto"/>
          <w:sz w:val="24"/>
        </w:rPr>
        <w:t>乙</w:t>
      </w:r>
      <w:r>
        <w:rPr>
          <w:rFonts w:hint="eastAsia" w:ascii="宋体" w:hAnsi="宋体"/>
          <w:color w:val="auto"/>
          <w:sz w:val="24"/>
        </w:rPr>
        <w:t>方负担。</w:t>
      </w:r>
    </w:p>
    <w:p>
      <w:pPr>
        <w:pStyle w:val="39"/>
        <w:snapToGrid w:val="0"/>
        <w:ind w:left="412" w:hanging="412" w:hangingChars="171"/>
        <w:rPr>
          <w:rFonts w:hAnsi="宋体"/>
          <w:color w:val="auto"/>
          <w:sz w:val="24"/>
          <w:szCs w:val="24"/>
        </w:rPr>
      </w:pPr>
      <w:r>
        <w:rPr>
          <w:rFonts w:hint="eastAsia" w:hAnsi="宋体"/>
          <w:b/>
          <w:color w:val="auto"/>
          <w:sz w:val="24"/>
          <w:szCs w:val="24"/>
        </w:rPr>
        <w:t>十二、质量保证及售后服务</w:t>
      </w:r>
    </w:p>
    <w:p>
      <w:pPr>
        <w:pStyle w:val="39"/>
        <w:snapToGrid w:val="0"/>
        <w:rPr>
          <w:rFonts w:hAnsi="宋体"/>
          <w:color w:val="auto"/>
          <w:sz w:val="24"/>
          <w:szCs w:val="24"/>
        </w:rPr>
      </w:pPr>
      <w:r>
        <w:rPr>
          <w:rFonts w:hAnsi="宋体"/>
          <w:color w:val="auto"/>
          <w:sz w:val="24"/>
          <w:szCs w:val="24"/>
        </w:rPr>
        <w:t xml:space="preserve">1. </w:t>
      </w:r>
      <w:r>
        <w:rPr>
          <w:rFonts w:hint="eastAsia" w:hAnsi="宋体"/>
          <w:color w:val="auto"/>
          <w:sz w:val="24"/>
          <w:szCs w:val="24"/>
        </w:rPr>
        <w:t>乙方应按招标文件规定的货物性能、技术要求、质量标准向甲方提供未经使用的全新产品。</w:t>
      </w:r>
    </w:p>
    <w:p>
      <w:pPr>
        <w:pStyle w:val="39"/>
        <w:snapToGrid w:val="0"/>
        <w:rPr>
          <w:rFonts w:hAnsi="宋体"/>
          <w:color w:val="auto"/>
          <w:sz w:val="24"/>
          <w:szCs w:val="24"/>
        </w:rPr>
      </w:pPr>
      <w:r>
        <w:rPr>
          <w:rFonts w:hAnsi="宋体"/>
          <w:color w:val="auto"/>
          <w:sz w:val="24"/>
          <w:szCs w:val="24"/>
        </w:rPr>
        <w:t xml:space="preserve">2. </w:t>
      </w:r>
      <w:r>
        <w:rPr>
          <w:rFonts w:hint="eastAsia" w:hAnsi="宋体"/>
          <w:color w:val="auto"/>
          <w:sz w:val="24"/>
          <w:szCs w:val="24"/>
        </w:rPr>
        <w:t>乙方提供的货物在质保期内因货物本身的质量问题发生故障，乙方应负责免费更换。对达不到技术要求者，根据实际情况，经双方协商，可按以下办法处理：保修期内非因需方的人为原因而出现质量问题的，由供方负责包修、包换或者包退，并承担调换或退货的全部费用。</w:t>
      </w:r>
    </w:p>
    <w:p>
      <w:pPr>
        <w:pStyle w:val="39"/>
        <w:snapToGrid w:val="0"/>
        <w:rPr>
          <w:rFonts w:hAnsi="宋体"/>
          <w:color w:val="auto"/>
          <w:sz w:val="24"/>
          <w:szCs w:val="24"/>
        </w:rPr>
      </w:pPr>
      <w:r>
        <w:rPr>
          <w:rFonts w:hAnsi="宋体"/>
          <w:color w:val="auto"/>
          <w:sz w:val="24"/>
          <w:szCs w:val="24"/>
        </w:rPr>
        <w:t xml:space="preserve">3. </w:t>
      </w:r>
      <w:r>
        <w:rPr>
          <w:rFonts w:hint="eastAsia" w:hAnsi="宋体"/>
          <w:color w:val="auto"/>
          <w:sz w:val="24"/>
          <w:szCs w:val="24"/>
        </w:rPr>
        <w:t>如在使用过程中发生质量问题，供方在维保期内接到用户单位的电话后，在</w:t>
      </w:r>
      <w:r>
        <w:rPr>
          <w:rFonts w:hAnsi="宋体"/>
          <w:color w:val="auto"/>
          <w:sz w:val="24"/>
          <w:szCs w:val="24"/>
        </w:rPr>
        <w:t xml:space="preserve"> 1 </w:t>
      </w:r>
      <w:r>
        <w:rPr>
          <w:rFonts w:hint="eastAsia" w:hAnsi="宋体"/>
          <w:color w:val="auto"/>
          <w:sz w:val="24"/>
          <w:szCs w:val="24"/>
        </w:rPr>
        <w:t>小时内响应</w:t>
      </w:r>
      <w:r>
        <w:rPr>
          <w:rFonts w:hint="eastAsia" w:hAnsi="宋体"/>
          <w:color w:val="auto"/>
          <w:sz w:val="24"/>
          <w:szCs w:val="24"/>
          <w:lang w:eastAsia="zh-CN"/>
        </w:rPr>
        <w:t>并提出解决方案</w:t>
      </w:r>
      <w:r>
        <w:rPr>
          <w:rFonts w:hint="eastAsia" w:hAnsi="宋体"/>
          <w:color w:val="auto"/>
          <w:sz w:val="24"/>
          <w:szCs w:val="24"/>
        </w:rPr>
        <w:t>，</w:t>
      </w:r>
      <w:r>
        <w:rPr>
          <w:rFonts w:hint="eastAsia" w:ascii="宋体" w:hAnsi="宋体" w:eastAsia="宋体" w:cs="宋体"/>
          <w:color w:val="auto"/>
          <w:sz w:val="24"/>
        </w:rPr>
        <w:t>在4小时以内完成甲方提出的维修要求，如需更换设备或送修，必须在3个工作日内负责解决。如无法解决问题，应提供同档次的设备予以代用。</w:t>
      </w:r>
      <w:r>
        <w:rPr>
          <w:rFonts w:hint="eastAsia" w:hAnsi="宋体"/>
          <w:color w:val="auto"/>
          <w:sz w:val="24"/>
          <w:szCs w:val="24"/>
        </w:rPr>
        <w:t>以保证用户单位的正常使用。</w:t>
      </w:r>
    </w:p>
    <w:p>
      <w:pPr>
        <w:pStyle w:val="39"/>
        <w:snapToGrid w:val="0"/>
        <w:rPr>
          <w:rFonts w:hAnsi="宋体"/>
          <w:color w:val="auto"/>
          <w:sz w:val="24"/>
          <w:szCs w:val="24"/>
        </w:rPr>
      </w:pPr>
      <w:r>
        <w:rPr>
          <w:rFonts w:hAnsi="宋体"/>
          <w:color w:val="auto"/>
          <w:sz w:val="24"/>
          <w:szCs w:val="24"/>
        </w:rPr>
        <w:t xml:space="preserve">4. </w:t>
      </w:r>
      <w:r>
        <w:rPr>
          <w:rFonts w:hint="eastAsia" w:hAnsi="宋体"/>
          <w:color w:val="auto"/>
          <w:sz w:val="24"/>
          <w:szCs w:val="24"/>
        </w:rPr>
        <w:t>在质保期内，乙方应对货物出现的质量及安全问题负责处理解决并承担一切费用。</w:t>
      </w:r>
    </w:p>
    <w:p>
      <w:pPr>
        <w:pStyle w:val="39"/>
        <w:numPr>
          <w:ilvl w:val="0"/>
          <w:numId w:val="35"/>
        </w:numPr>
        <w:snapToGrid w:val="0"/>
        <w:rPr>
          <w:rFonts w:hAnsi="宋体"/>
          <w:color w:val="auto"/>
          <w:sz w:val="24"/>
          <w:szCs w:val="24"/>
        </w:rPr>
      </w:pPr>
      <w:r>
        <w:rPr>
          <w:rFonts w:hint="eastAsia" w:hAnsi="宋体"/>
          <w:b/>
          <w:bCs/>
          <w:color w:val="auto"/>
          <w:sz w:val="24"/>
          <w:szCs w:val="24"/>
        </w:rPr>
        <w:t>上述的货物免费保修期为</w:t>
      </w:r>
      <w:r>
        <w:rPr>
          <w:rFonts w:hAnsi="宋体"/>
          <w:b/>
          <w:bCs/>
          <w:color w:val="auto"/>
          <w:sz w:val="24"/>
          <w:szCs w:val="24"/>
          <w:u w:val="single"/>
        </w:rPr>
        <w:t xml:space="preserve"> </w:t>
      </w:r>
      <w:r>
        <w:rPr>
          <w:rFonts w:hint="eastAsia" w:hAnsi="宋体"/>
          <w:b/>
          <w:bCs/>
          <w:color w:val="auto"/>
          <w:sz w:val="24"/>
          <w:szCs w:val="24"/>
          <w:u w:val="single"/>
          <w:lang w:val="en-US" w:eastAsia="zh-CN"/>
        </w:rPr>
        <w:t>2</w:t>
      </w:r>
      <w:r>
        <w:rPr>
          <w:rFonts w:hAnsi="宋体"/>
          <w:b/>
          <w:bCs/>
          <w:color w:val="auto"/>
          <w:sz w:val="24"/>
          <w:szCs w:val="24"/>
          <w:u w:val="single"/>
        </w:rPr>
        <w:t xml:space="preserve"> </w:t>
      </w:r>
      <w:r>
        <w:rPr>
          <w:rFonts w:hint="eastAsia" w:hAnsi="宋体"/>
          <w:b/>
          <w:bCs/>
          <w:color w:val="auto"/>
          <w:sz w:val="24"/>
          <w:szCs w:val="24"/>
        </w:rPr>
        <w:t>年</w:t>
      </w:r>
      <w:r>
        <w:rPr>
          <w:rFonts w:hint="eastAsia" w:hAnsi="宋体"/>
          <w:color w:val="auto"/>
          <w:sz w:val="24"/>
          <w:szCs w:val="24"/>
        </w:rPr>
        <w:t>。超过保修期的机器设备，终生维修，维修时只收部件成本费。</w:t>
      </w:r>
    </w:p>
    <w:p>
      <w:pPr>
        <w:pStyle w:val="39"/>
        <w:snapToGrid w:val="0"/>
        <w:rPr>
          <w:rFonts w:hAnsi="宋体"/>
          <w:b/>
          <w:color w:val="auto"/>
          <w:sz w:val="24"/>
          <w:szCs w:val="24"/>
        </w:rPr>
      </w:pPr>
      <w:r>
        <w:rPr>
          <w:rFonts w:hint="eastAsia" w:hAnsi="宋体"/>
          <w:b/>
          <w:color w:val="auto"/>
          <w:sz w:val="24"/>
          <w:szCs w:val="24"/>
        </w:rPr>
        <w:t>十三、调试和验收</w:t>
      </w:r>
    </w:p>
    <w:p>
      <w:pPr>
        <w:pStyle w:val="39"/>
        <w:snapToGrid w:val="0"/>
        <w:jc w:val="left"/>
        <w:rPr>
          <w:rFonts w:hint="eastAsia" w:hAnsi="宋体"/>
          <w:color w:val="auto"/>
          <w:sz w:val="24"/>
          <w:szCs w:val="24"/>
        </w:rPr>
      </w:pPr>
      <w:r>
        <w:rPr>
          <w:rFonts w:hint="eastAsia" w:hAnsi="宋体"/>
          <w:color w:val="auto"/>
          <w:sz w:val="24"/>
          <w:szCs w:val="24"/>
          <w:lang w:val="en-US" w:eastAsia="zh-CN"/>
        </w:rPr>
        <w:t>1.</w:t>
      </w:r>
      <w:r>
        <w:rPr>
          <w:rFonts w:hint="eastAsia" w:hAnsi="宋体"/>
          <w:color w:val="auto"/>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39"/>
        <w:snapToGrid w:val="0"/>
        <w:jc w:val="left"/>
        <w:rPr>
          <w:rFonts w:hAnsi="宋体"/>
          <w:color w:val="auto"/>
          <w:sz w:val="24"/>
          <w:szCs w:val="24"/>
        </w:rPr>
      </w:pPr>
      <w:r>
        <w:rPr>
          <w:rFonts w:hint="eastAsia" w:hAnsi="宋体"/>
          <w:color w:val="auto"/>
          <w:sz w:val="24"/>
          <w:szCs w:val="24"/>
          <w:lang w:val="en-US" w:eastAsia="zh-CN"/>
        </w:rPr>
        <w:t>2.</w:t>
      </w:r>
      <w:r>
        <w:rPr>
          <w:rFonts w:hint="eastAsia" w:hAnsi="宋体"/>
          <w:color w:val="auto"/>
          <w:sz w:val="24"/>
          <w:szCs w:val="24"/>
        </w:rPr>
        <w:t>乙方交货前应对产品作出全面检查和对验收文件进行整理，并列出清单，作为甲方收货验收和使用的技术条件依据，检验的结果应随货物交甲方。</w:t>
      </w:r>
    </w:p>
    <w:p>
      <w:pPr>
        <w:pStyle w:val="39"/>
        <w:numPr>
          <w:ilvl w:val="0"/>
          <w:numId w:val="36"/>
        </w:numPr>
        <w:snapToGrid w:val="0"/>
        <w:rPr>
          <w:rFonts w:hAnsi="宋体"/>
          <w:color w:val="auto"/>
          <w:sz w:val="24"/>
          <w:szCs w:val="24"/>
          <w:u w:val="single"/>
        </w:rPr>
      </w:pPr>
      <w:r>
        <w:rPr>
          <w:rFonts w:hint="eastAsia" w:hAnsi="宋体"/>
          <w:color w:val="auto"/>
          <w:sz w:val="24"/>
          <w:szCs w:val="24"/>
        </w:rPr>
        <w:t>甲方对乙方提供的货物在使用前进行调试时，乙方需负责安装并培训甲方的使用操作人员，</w:t>
      </w:r>
      <w:r>
        <w:rPr>
          <w:rFonts w:hint="eastAsia" w:ascii="宋体" w:hAnsi="宋体" w:eastAsia="宋体" w:cs="宋体"/>
          <w:color w:val="auto"/>
          <w:sz w:val="24"/>
        </w:rPr>
        <w:t>直至各人员能熟练操作。产生相关的培训费用由投标供应商自行承担。</w:t>
      </w:r>
      <w:r>
        <w:rPr>
          <w:rFonts w:hint="eastAsia" w:hAnsi="宋体"/>
          <w:color w:val="auto"/>
          <w:sz w:val="24"/>
          <w:szCs w:val="24"/>
        </w:rPr>
        <w:t>并协助甲方一起调试，直到符合技术要求，甲方才做最终验收。</w:t>
      </w:r>
    </w:p>
    <w:p>
      <w:pPr>
        <w:pStyle w:val="39"/>
        <w:numPr>
          <w:ilvl w:val="0"/>
          <w:numId w:val="36"/>
        </w:numPr>
        <w:snapToGrid w:val="0"/>
        <w:rPr>
          <w:rFonts w:hint="eastAsia" w:hAnsi="宋体"/>
          <w:color w:val="auto"/>
          <w:sz w:val="24"/>
          <w:szCs w:val="24"/>
        </w:rPr>
      </w:pPr>
      <w:r>
        <w:rPr>
          <w:rFonts w:hint="eastAsia" w:hAnsi="宋体"/>
          <w:color w:val="auto"/>
          <w:sz w:val="24"/>
          <w:szCs w:val="24"/>
        </w:rPr>
        <w:t>调试完成后，本项目系统须试运行</w:t>
      </w:r>
      <w:r>
        <w:rPr>
          <w:rFonts w:hint="eastAsia" w:hAnsi="宋体"/>
          <w:b/>
          <w:bCs/>
          <w:color w:val="auto"/>
          <w:sz w:val="24"/>
          <w:szCs w:val="24"/>
          <w:lang w:eastAsia="zh-CN"/>
        </w:rPr>
        <w:t>一</w:t>
      </w:r>
      <w:r>
        <w:rPr>
          <w:rFonts w:hint="eastAsia" w:hAnsi="宋体"/>
          <w:b/>
          <w:bCs/>
          <w:color w:val="auto"/>
          <w:sz w:val="24"/>
          <w:szCs w:val="24"/>
        </w:rPr>
        <w:t>个月</w:t>
      </w:r>
      <w:r>
        <w:rPr>
          <w:rFonts w:hint="eastAsia" w:hAnsi="宋体"/>
          <w:color w:val="auto"/>
          <w:sz w:val="24"/>
          <w:szCs w:val="24"/>
        </w:rPr>
        <w:t>，再进行验收</w:t>
      </w:r>
      <w:r>
        <w:rPr>
          <w:rFonts w:hAnsi="宋体"/>
          <w:color w:val="auto"/>
          <w:sz w:val="24"/>
          <w:szCs w:val="24"/>
        </w:rPr>
        <w:t xml:space="preserve"> </w:t>
      </w:r>
      <w:r>
        <w:rPr>
          <w:rFonts w:hint="eastAsia" w:hAnsi="宋体"/>
          <w:color w:val="auto"/>
          <w:sz w:val="24"/>
          <w:szCs w:val="24"/>
        </w:rPr>
        <w:t>。</w:t>
      </w:r>
    </w:p>
    <w:p>
      <w:pPr>
        <w:pStyle w:val="39"/>
        <w:numPr>
          <w:ilvl w:val="0"/>
          <w:numId w:val="36"/>
        </w:numPr>
        <w:snapToGrid w:val="0"/>
        <w:rPr>
          <w:rFonts w:hAnsi="宋体"/>
          <w:color w:val="auto"/>
          <w:sz w:val="24"/>
          <w:szCs w:val="24"/>
        </w:rPr>
      </w:pPr>
      <w:r>
        <w:rPr>
          <w:rFonts w:hint="eastAsia" w:hAnsi="宋体"/>
          <w:color w:val="auto"/>
          <w:sz w:val="24"/>
          <w:szCs w:val="24"/>
        </w:rPr>
        <w:t>验收时乙方必须在现场，验收完毕后作出验收结果报告；验收费用由乙方负责。</w:t>
      </w:r>
    </w:p>
    <w:p>
      <w:pPr>
        <w:pStyle w:val="39"/>
        <w:snapToGrid w:val="0"/>
        <w:rPr>
          <w:rFonts w:hAnsi="宋体"/>
          <w:b/>
          <w:color w:val="auto"/>
          <w:sz w:val="24"/>
          <w:szCs w:val="24"/>
        </w:rPr>
      </w:pPr>
      <w:r>
        <w:rPr>
          <w:rFonts w:hint="eastAsia" w:hAnsi="宋体"/>
          <w:b/>
          <w:color w:val="auto"/>
          <w:sz w:val="24"/>
          <w:szCs w:val="24"/>
        </w:rPr>
        <w:t>十四、货物包装、发运及运输</w:t>
      </w:r>
    </w:p>
    <w:p>
      <w:pPr>
        <w:pStyle w:val="39"/>
        <w:snapToGrid w:val="0"/>
        <w:ind w:left="480" w:hanging="480" w:hangingChars="200"/>
        <w:rPr>
          <w:rFonts w:hAnsi="宋体"/>
          <w:color w:val="auto"/>
          <w:sz w:val="24"/>
          <w:szCs w:val="24"/>
        </w:rPr>
      </w:pPr>
      <w:r>
        <w:rPr>
          <w:rFonts w:hAnsi="宋体"/>
          <w:color w:val="auto"/>
          <w:sz w:val="24"/>
          <w:szCs w:val="24"/>
        </w:rPr>
        <w:t xml:space="preserve">1. </w:t>
      </w:r>
      <w:r>
        <w:rPr>
          <w:rFonts w:hint="eastAsia" w:hAnsi="宋体"/>
          <w:color w:val="auto"/>
          <w:sz w:val="24"/>
          <w:szCs w:val="24"/>
        </w:rPr>
        <w:t>乙方应在货物发运前对其进行满足运输距离、防潮、防震、防锈和防破损装卸等要求包装，以保证货物安全运达甲方指定地点。</w:t>
      </w:r>
    </w:p>
    <w:p>
      <w:pPr>
        <w:pStyle w:val="39"/>
        <w:snapToGrid w:val="0"/>
        <w:ind w:left="480" w:hanging="480" w:hangingChars="200"/>
        <w:rPr>
          <w:rFonts w:hAnsi="宋体"/>
          <w:color w:val="auto"/>
          <w:sz w:val="24"/>
          <w:szCs w:val="24"/>
        </w:rPr>
      </w:pPr>
      <w:r>
        <w:rPr>
          <w:rFonts w:hAnsi="宋体"/>
          <w:color w:val="auto"/>
          <w:sz w:val="24"/>
          <w:szCs w:val="24"/>
        </w:rPr>
        <w:t xml:space="preserve">2. </w:t>
      </w:r>
      <w:r>
        <w:rPr>
          <w:rFonts w:hint="eastAsia" w:hAnsi="宋体"/>
          <w:color w:val="auto"/>
          <w:sz w:val="24"/>
          <w:szCs w:val="24"/>
        </w:rPr>
        <w:t>使用说明书、质量检验证明书、随配附件和工具以及清单一并附于货物内。</w:t>
      </w:r>
    </w:p>
    <w:p>
      <w:pPr>
        <w:pStyle w:val="39"/>
        <w:snapToGrid w:val="0"/>
        <w:ind w:left="480" w:hanging="480" w:hangingChars="200"/>
        <w:rPr>
          <w:rFonts w:hAnsi="宋体"/>
          <w:color w:val="auto"/>
          <w:sz w:val="24"/>
          <w:szCs w:val="24"/>
        </w:rPr>
      </w:pPr>
      <w:r>
        <w:rPr>
          <w:rFonts w:hAnsi="宋体"/>
          <w:color w:val="auto"/>
          <w:sz w:val="24"/>
          <w:szCs w:val="24"/>
        </w:rPr>
        <w:t xml:space="preserve">3. </w:t>
      </w:r>
      <w:r>
        <w:rPr>
          <w:rFonts w:hint="eastAsia" w:hAnsi="宋体"/>
          <w:color w:val="auto"/>
          <w:sz w:val="24"/>
          <w:szCs w:val="24"/>
        </w:rPr>
        <w:t>本项目货物的运输及安装由乙方负全责。</w:t>
      </w:r>
    </w:p>
    <w:p>
      <w:pPr>
        <w:pStyle w:val="39"/>
        <w:snapToGrid w:val="0"/>
        <w:rPr>
          <w:rFonts w:hAnsi="宋体"/>
          <w:b/>
          <w:color w:val="auto"/>
          <w:sz w:val="24"/>
          <w:szCs w:val="24"/>
        </w:rPr>
      </w:pPr>
      <w:r>
        <w:rPr>
          <w:rFonts w:hint="eastAsia" w:hAnsi="宋体"/>
          <w:b/>
          <w:color w:val="auto"/>
          <w:sz w:val="24"/>
          <w:szCs w:val="24"/>
        </w:rPr>
        <w:t>十五、违约责任</w:t>
      </w:r>
    </w:p>
    <w:p>
      <w:pPr>
        <w:pStyle w:val="39"/>
        <w:snapToGrid w:val="0"/>
        <w:ind w:left="410" w:hanging="410" w:hangingChars="171"/>
        <w:rPr>
          <w:rFonts w:hAnsi="宋体"/>
          <w:color w:val="auto"/>
          <w:sz w:val="24"/>
          <w:szCs w:val="24"/>
        </w:rPr>
      </w:pPr>
      <w:r>
        <w:rPr>
          <w:rFonts w:hAnsi="宋体"/>
          <w:color w:val="auto"/>
          <w:sz w:val="24"/>
          <w:szCs w:val="24"/>
        </w:rPr>
        <w:t xml:space="preserve">1. </w:t>
      </w:r>
      <w:r>
        <w:rPr>
          <w:rFonts w:hint="eastAsia" w:hAnsi="宋体"/>
          <w:color w:val="auto"/>
          <w:sz w:val="24"/>
          <w:szCs w:val="24"/>
        </w:rPr>
        <w:t>甲方无正当理由拒收货物的，甲方向乙方偿付拒收货款总值的百分之五违约金。</w:t>
      </w:r>
    </w:p>
    <w:p>
      <w:pPr>
        <w:pStyle w:val="39"/>
        <w:snapToGrid w:val="0"/>
        <w:ind w:left="410" w:hanging="410" w:hangingChars="171"/>
        <w:rPr>
          <w:rFonts w:hAnsi="宋体"/>
          <w:color w:val="auto"/>
          <w:sz w:val="24"/>
          <w:szCs w:val="24"/>
        </w:rPr>
      </w:pPr>
      <w:r>
        <w:rPr>
          <w:rFonts w:hAnsi="宋体"/>
          <w:color w:val="auto"/>
          <w:sz w:val="24"/>
          <w:szCs w:val="24"/>
        </w:rPr>
        <w:t xml:space="preserve">2. </w:t>
      </w:r>
      <w:r>
        <w:rPr>
          <w:rFonts w:hint="eastAsia" w:hAnsi="宋体"/>
          <w:color w:val="auto"/>
          <w:sz w:val="24"/>
          <w:szCs w:val="24"/>
        </w:rPr>
        <w:t>乙方逾期交付货物的，乙方应按每日</w:t>
      </w:r>
      <w:r>
        <w:rPr>
          <w:rFonts w:hint="eastAsia" w:hAnsi="宋体"/>
          <w:color w:val="auto"/>
          <w:sz w:val="24"/>
          <w:szCs w:val="24"/>
          <w:lang w:val="en-US" w:eastAsia="zh-CN"/>
        </w:rPr>
        <w:t>2</w:t>
      </w:r>
      <w:r>
        <w:rPr>
          <w:rFonts w:hAnsi="宋体"/>
          <w:color w:val="auto"/>
          <w:sz w:val="24"/>
          <w:szCs w:val="24"/>
        </w:rPr>
        <w:t>000</w:t>
      </w:r>
      <w:r>
        <w:rPr>
          <w:rFonts w:hint="eastAsia" w:hAnsi="宋体"/>
          <w:color w:val="auto"/>
          <w:sz w:val="24"/>
          <w:szCs w:val="24"/>
        </w:rPr>
        <w:t>元向甲方支付违约金，由甲方从待付货款中扣除。逾期超过约定日期</w:t>
      </w:r>
      <w:r>
        <w:rPr>
          <w:rFonts w:hAnsi="宋体"/>
          <w:color w:val="auto"/>
          <w:sz w:val="24"/>
          <w:szCs w:val="24"/>
        </w:rPr>
        <w:t>10</w:t>
      </w:r>
      <w:r>
        <w:rPr>
          <w:rFonts w:hint="eastAsia" w:hAnsi="宋体"/>
          <w:color w:val="auto"/>
          <w:sz w:val="24"/>
          <w:szCs w:val="24"/>
        </w:rPr>
        <w:t>个工作日不能交货的，甲方可解除本合同。乙方因逾期交货或因其他违约行为导致甲方解除合同的，乙方应向甲方支付合同总值</w:t>
      </w:r>
      <w:r>
        <w:rPr>
          <w:rFonts w:hAnsi="宋体"/>
          <w:color w:val="auto"/>
          <w:sz w:val="24"/>
          <w:szCs w:val="24"/>
        </w:rPr>
        <w:t>5%</w:t>
      </w:r>
      <w:r>
        <w:rPr>
          <w:rFonts w:hint="eastAsia" w:hAnsi="宋体"/>
          <w:color w:val="auto"/>
          <w:sz w:val="24"/>
          <w:szCs w:val="24"/>
        </w:rPr>
        <w:t>的违约金，如造成甲方损失超过违约金的，超出部分由乙方继续承担赔偿责任。</w:t>
      </w:r>
      <w:r>
        <w:rPr>
          <w:rFonts w:hAnsi="宋体"/>
          <w:color w:val="auto"/>
          <w:sz w:val="24"/>
          <w:szCs w:val="24"/>
        </w:rPr>
        <w:t xml:space="preserve"> </w:t>
      </w:r>
    </w:p>
    <w:p>
      <w:pPr>
        <w:pStyle w:val="39"/>
        <w:snapToGrid w:val="0"/>
        <w:ind w:left="410" w:hanging="410" w:hangingChars="171"/>
        <w:rPr>
          <w:rFonts w:hAnsi="宋体"/>
          <w:color w:val="auto"/>
          <w:sz w:val="24"/>
          <w:szCs w:val="24"/>
        </w:rPr>
      </w:pPr>
      <w:r>
        <w:rPr>
          <w:rFonts w:hAnsi="宋体"/>
          <w:color w:val="auto"/>
          <w:sz w:val="24"/>
          <w:szCs w:val="24"/>
        </w:rPr>
        <w:t xml:space="preserve">3. </w:t>
      </w:r>
      <w:r>
        <w:rPr>
          <w:rFonts w:hint="eastAsia" w:hAnsi="宋体"/>
          <w:color w:val="auto"/>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9"/>
        <w:snapToGrid w:val="0"/>
        <w:rPr>
          <w:rFonts w:hAnsi="宋体"/>
          <w:b/>
          <w:color w:val="auto"/>
          <w:sz w:val="24"/>
          <w:szCs w:val="24"/>
        </w:rPr>
      </w:pPr>
      <w:r>
        <w:rPr>
          <w:rFonts w:hint="eastAsia" w:hAnsi="宋体"/>
          <w:b/>
          <w:color w:val="auto"/>
          <w:sz w:val="24"/>
          <w:szCs w:val="24"/>
        </w:rPr>
        <w:t>十六、不可抗力事件处理</w:t>
      </w:r>
    </w:p>
    <w:p>
      <w:pPr>
        <w:pStyle w:val="39"/>
        <w:snapToGrid w:val="0"/>
        <w:rPr>
          <w:rFonts w:hAnsi="宋体"/>
          <w:color w:val="auto"/>
          <w:sz w:val="24"/>
          <w:szCs w:val="24"/>
        </w:rPr>
      </w:pPr>
      <w:r>
        <w:rPr>
          <w:rFonts w:hAnsi="宋体"/>
          <w:color w:val="auto"/>
          <w:sz w:val="24"/>
          <w:szCs w:val="24"/>
        </w:rPr>
        <w:t xml:space="preserve">1. </w:t>
      </w:r>
      <w:r>
        <w:rPr>
          <w:rFonts w:hint="eastAsia" w:hAnsi="宋体"/>
          <w:color w:val="auto"/>
          <w:sz w:val="24"/>
          <w:szCs w:val="24"/>
        </w:rPr>
        <w:t>在合同有效期内，任何一方因不可抗力事件导致不能履行合同，则合同履行期可延长，其延长期与不可抗力影响期相同。</w:t>
      </w:r>
    </w:p>
    <w:p>
      <w:pPr>
        <w:pStyle w:val="39"/>
        <w:snapToGrid w:val="0"/>
        <w:rPr>
          <w:rFonts w:hAnsi="宋体"/>
          <w:color w:val="auto"/>
          <w:sz w:val="24"/>
          <w:szCs w:val="24"/>
        </w:rPr>
      </w:pPr>
      <w:r>
        <w:rPr>
          <w:rFonts w:hAnsi="宋体"/>
          <w:color w:val="auto"/>
          <w:sz w:val="24"/>
          <w:szCs w:val="24"/>
        </w:rPr>
        <w:t xml:space="preserve">2. </w:t>
      </w:r>
      <w:r>
        <w:rPr>
          <w:rFonts w:hint="eastAsia" w:hAnsi="宋体"/>
          <w:color w:val="auto"/>
          <w:sz w:val="24"/>
          <w:szCs w:val="24"/>
        </w:rPr>
        <w:t>不可抗力事件发生后，应立即通知对方，并寄送有关权威机构出具的证明。</w:t>
      </w:r>
    </w:p>
    <w:p>
      <w:pPr>
        <w:pStyle w:val="39"/>
        <w:snapToGrid w:val="0"/>
        <w:rPr>
          <w:rFonts w:hAnsi="宋体"/>
          <w:color w:val="auto"/>
          <w:sz w:val="24"/>
          <w:szCs w:val="24"/>
        </w:rPr>
      </w:pPr>
      <w:r>
        <w:rPr>
          <w:rFonts w:hAnsi="宋体"/>
          <w:color w:val="auto"/>
          <w:sz w:val="24"/>
          <w:szCs w:val="24"/>
        </w:rPr>
        <w:t xml:space="preserve">3. </w:t>
      </w:r>
      <w:r>
        <w:rPr>
          <w:rFonts w:hint="eastAsia" w:hAnsi="宋体"/>
          <w:color w:val="auto"/>
          <w:sz w:val="24"/>
          <w:szCs w:val="24"/>
        </w:rPr>
        <w:t>不可抗力事件延续</w:t>
      </w:r>
      <w:r>
        <w:rPr>
          <w:rFonts w:hAnsi="宋体"/>
          <w:color w:val="auto"/>
          <w:sz w:val="24"/>
          <w:szCs w:val="24"/>
        </w:rPr>
        <w:t>120</w:t>
      </w:r>
      <w:r>
        <w:rPr>
          <w:rFonts w:hint="eastAsia" w:hAnsi="宋体"/>
          <w:color w:val="auto"/>
          <w:sz w:val="24"/>
          <w:szCs w:val="24"/>
        </w:rPr>
        <w:t>天以上，双方应通过友好协商，确定是否继续履行合同。</w:t>
      </w:r>
    </w:p>
    <w:p>
      <w:pPr>
        <w:pStyle w:val="39"/>
        <w:snapToGrid w:val="0"/>
        <w:rPr>
          <w:rFonts w:hAnsi="宋体"/>
          <w:b/>
          <w:color w:val="auto"/>
          <w:sz w:val="24"/>
          <w:szCs w:val="24"/>
        </w:rPr>
      </w:pPr>
      <w:r>
        <w:rPr>
          <w:rFonts w:hint="eastAsia" w:hAnsi="宋体"/>
          <w:b/>
          <w:color w:val="auto"/>
          <w:sz w:val="24"/>
          <w:szCs w:val="24"/>
        </w:rPr>
        <w:t>十七、诉讼</w:t>
      </w:r>
    </w:p>
    <w:p>
      <w:pPr>
        <w:pStyle w:val="39"/>
        <w:snapToGrid w:val="0"/>
        <w:ind w:firstLine="480" w:firstLineChars="200"/>
        <w:rPr>
          <w:rFonts w:hAnsi="宋体"/>
          <w:color w:val="auto"/>
          <w:sz w:val="24"/>
          <w:szCs w:val="24"/>
        </w:rPr>
      </w:pPr>
      <w:r>
        <w:rPr>
          <w:rFonts w:hint="eastAsia" w:hAnsi="宋体"/>
          <w:color w:val="auto"/>
          <w:sz w:val="24"/>
          <w:szCs w:val="24"/>
        </w:rPr>
        <w:t>双方在执行合同中所发生的一切争议，应通过协商解决。如协商不成，可向甲方所在地法院起诉。</w:t>
      </w:r>
    </w:p>
    <w:p>
      <w:pPr>
        <w:pStyle w:val="39"/>
        <w:snapToGrid w:val="0"/>
        <w:rPr>
          <w:rFonts w:hAnsi="宋体"/>
          <w:b/>
          <w:color w:val="auto"/>
          <w:sz w:val="24"/>
          <w:szCs w:val="24"/>
        </w:rPr>
      </w:pPr>
      <w:r>
        <w:rPr>
          <w:rFonts w:hint="eastAsia" w:hAnsi="宋体"/>
          <w:b/>
          <w:color w:val="auto"/>
          <w:sz w:val="24"/>
          <w:szCs w:val="24"/>
        </w:rPr>
        <w:t>十八、合同生效及其它</w:t>
      </w:r>
    </w:p>
    <w:p>
      <w:pPr>
        <w:pStyle w:val="39"/>
        <w:snapToGrid w:val="0"/>
        <w:rPr>
          <w:rFonts w:hAnsi="宋体"/>
          <w:color w:val="auto"/>
          <w:sz w:val="24"/>
          <w:szCs w:val="24"/>
        </w:rPr>
      </w:pPr>
      <w:r>
        <w:rPr>
          <w:rFonts w:hAnsi="宋体"/>
          <w:color w:val="auto"/>
          <w:sz w:val="24"/>
          <w:szCs w:val="24"/>
        </w:rPr>
        <w:t>1.</w:t>
      </w:r>
      <w:r>
        <w:rPr>
          <w:rFonts w:hint="eastAsia" w:hAnsi="宋体"/>
          <w:color w:val="auto"/>
          <w:sz w:val="24"/>
          <w:szCs w:val="24"/>
        </w:rPr>
        <w:t>合同经双方法定代表人或授权代表签字并加盖单位公章后生效。</w:t>
      </w:r>
    </w:p>
    <w:p>
      <w:pPr>
        <w:pStyle w:val="39"/>
        <w:snapToGrid w:val="0"/>
        <w:ind w:left="480" w:hanging="480" w:hangingChars="200"/>
        <w:rPr>
          <w:rFonts w:hAnsi="宋体"/>
          <w:color w:val="auto"/>
          <w:sz w:val="24"/>
          <w:szCs w:val="24"/>
        </w:rPr>
      </w:pPr>
      <w:r>
        <w:rPr>
          <w:rFonts w:hAnsi="宋体"/>
          <w:color w:val="auto"/>
          <w:sz w:val="24"/>
          <w:szCs w:val="24"/>
        </w:rPr>
        <w:t>2.</w:t>
      </w:r>
      <w:r>
        <w:rPr>
          <w:rFonts w:hint="eastAsia" w:hAnsi="宋体"/>
          <w:color w:val="auto"/>
          <w:sz w:val="24"/>
          <w:szCs w:val="24"/>
        </w:rPr>
        <w:t>本合同未尽事宜，遵照《合同法》有关条文执行。</w:t>
      </w:r>
    </w:p>
    <w:p>
      <w:pPr>
        <w:pStyle w:val="39"/>
        <w:snapToGrid w:val="0"/>
        <w:rPr>
          <w:rFonts w:hAnsi="宋体"/>
          <w:color w:val="auto"/>
          <w:sz w:val="24"/>
          <w:szCs w:val="24"/>
        </w:rPr>
      </w:pPr>
      <w:r>
        <w:rPr>
          <w:rFonts w:hAnsi="宋体"/>
          <w:color w:val="auto"/>
          <w:sz w:val="24"/>
          <w:szCs w:val="24"/>
        </w:rPr>
        <w:t>3.</w:t>
      </w:r>
      <w:r>
        <w:rPr>
          <w:rFonts w:hint="eastAsia" w:hAnsi="宋体"/>
          <w:color w:val="auto"/>
          <w:sz w:val="24"/>
          <w:szCs w:val="24"/>
        </w:rPr>
        <w:t>本合同正本一式两份，具有同等法律效力，甲乙双方各执一份；副本</w:t>
      </w:r>
      <w:r>
        <w:rPr>
          <w:rFonts w:hint="eastAsia" w:hAnsi="宋体"/>
          <w:b/>
          <w:color w:val="auto"/>
          <w:sz w:val="24"/>
          <w:szCs w:val="24"/>
        </w:rPr>
        <w:t>六</w:t>
      </w:r>
      <w:r>
        <w:rPr>
          <w:rFonts w:hint="eastAsia" w:hAnsi="宋体"/>
          <w:color w:val="auto"/>
          <w:sz w:val="24"/>
          <w:szCs w:val="24"/>
        </w:rPr>
        <w:t>份。</w:t>
      </w:r>
    </w:p>
    <w:p>
      <w:pPr>
        <w:pStyle w:val="39"/>
        <w:snapToGrid w:val="0"/>
        <w:ind w:left="480" w:hanging="480" w:hangingChars="200"/>
        <w:rPr>
          <w:rFonts w:hAnsi="宋体"/>
          <w:color w:val="auto"/>
          <w:sz w:val="24"/>
          <w:szCs w:val="24"/>
        </w:rPr>
      </w:pPr>
      <w:r>
        <w:rPr>
          <w:rFonts w:hAnsi="宋体"/>
          <w:color w:val="auto"/>
          <w:sz w:val="24"/>
          <w:szCs w:val="24"/>
        </w:rPr>
        <w:t xml:space="preserve">  </w:t>
      </w:r>
    </w:p>
    <w:p>
      <w:pPr>
        <w:pStyle w:val="39"/>
        <w:snapToGrid w:val="0"/>
        <w:ind w:left="479" w:leftChars="114" w:hanging="240" w:hangingChars="100"/>
        <w:rPr>
          <w:rFonts w:hAnsi="宋体"/>
          <w:color w:val="auto"/>
          <w:sz w:val="24"/>
          <w:szCs w:val="24"/>
        </w:rPr>
      </w:pPr>
      <w:r>
        <w:rPr>
          <w:rFonts w:hint="eastAsia" w:hAnsi="宋体"/>
          <w:color w:val="auto"/>
          <w:sz w:val="24"/>
          <w:szCs w:val="24"/>
        </w:rPr>
        <w:t>甲方：</w:t>
      </w:r>
      <w:r>
        <w:rPr>
          <w:rFonts w:hAnsi="宋体"/>
          <w:color w:val="auto"/>
          <w:sz w:val="24"/>
          <w:szCs w:val="24"/>
        </w:rPr>
        <w:t xml:space="preserve">                                   </w:t>
      </w:r>
      <w:r>
        <w:rPr>
          <w:rFonts w:hint="eastAsia" w:hAnsi="宋体"/>
          <w:color w:val="auto"/>
          <w:sz w:val="24"/>
          <w:szCs w:val="24"/>
        </w:rPr>
        <w:t>乙方：</w:t>
      </w:r>
      <w:r>
        <w:rPr>
          <w:rFonts w:hAnsi="宋体"/>
          <w:color w:val="auto"/>
          <w:sz w:val="24"/>
          <w:szCs w:val="24"/>
        </w:rPr>
        <w:t xml:space="preserve"> </w:t>
      </w:r>
    </w:p>
    <w:p>
      <w:pPr>
        <w:pStyle w:val="39"/>
        <w:snapToGrid w:val="0"/>
        <w:rPr>
          <w:rFonts w:hAnsi="宋体"/>
          <w:color w:val="auto"/>
          <w:sz w:val="24"/>
          <w:szCs w:val="24"/>
        </w:rPr>
      </w:pPr>
      <w:r>
        <w:rPr>
          <w:rFonts w:hAnsi="宋体"/>
          <w:color w:val="auto"/>
          <w:sz w:val="24"/>
          <w:szCs w:val="24"/>
        </w:rPr>
        <w:t xml:space="preserve">  </w:t>
      </w:r>
      <w:r>
        <w:rPr>
          <w:rFonts w:hint="eastAsia" w:hAnsi="宋体"/>
          <w:color w:val="auto"/>
          <w:sz w:val="24"/>
          <w:szCs w:val="24"/>
        </w:rPr>
        <w:t>地址：</w:t>
      </w:r>
      <w:r>
        <w:rPr>
          <w:rFonts w:hAnsi="宋体"/>
          <w:color w:val="auto"/>
          <w:sz w:val="24"/>
          <w:szCs w:val="24"/>
        </w:rPr>
        <w:t xml:space="preserve">                                   </w:t>
      </w:r>
      <w:r>
        <w:rPr>
          <w:rFonts w:hint="eastAsia" w:hAnsi="宋体"/>
          <w:color w:val="auto"/>
          <w:sz w:val="24"/>
          <w:szCs w:val="24"/>
        </w:rPr>
        <w:t>地址：</w:t>
      </w:r>
      <w:r>
        <w:rPr>
          <w:rFonts w:hAnsi="宋体"/>
          <w:color w:val="auto"/>
          <w:sz w:val="24"/>
          <w:szCs w:val="24"/>
        </w:rPr>
        <w:t xml:space="preserve"> </w:t>
      </w:r>
    </w:p>
    <w:p>
      <w:pPr>
        <w:pStyle w:val="39"/>
        <w:snapToGrid w:val="0"/>
        <w:rPr>
          <w:rFonts w:hAnsi="宋体"/>
          <w:color w:val="auto"/>
          <w:sz w:val="24"/>
          <w:szCs w:val="24"/>
        </w:rPr>
      </w:pPr>
      <w:r>
        <w:rPr>
          <w:rFonts w:hAnsi="宋体"/>
          <w:color w:val="auto"/>
          <w:sz w:val="24"/>
          <w:szCs w:val="24"/>
        </w:rPr>
        <w:t xml:space="preserve">  </w:t>
      </w:r>
      <w:r>
        <w:rPr>
          <w:rFonts w:hint="eastAsia" w:hAnsi="宋体"/>
          <w:color w:val="auto"/>
          <w:sz w:val="24"/>
          <w:szCs w:val="24"/>
        </w:rPr>
        <w:t>法定（授权）代表人：</w:t>
      </w:r>
      <w:r>
        <w:rPr>
          <w:rFonts w:hAnsi="宋体"/>
          <w:color w:val="auto"/>
          <w:sz w:val="24"/>
          <w:szCs w:val="24"/>
        </w:rPr>
        <w:t xml:space="preserve">                     </w:t>
      </w:r>
      <w:r>
        <w:rPr>
          <w:rFonts w:hint="eastAsia" w:hAnsi="宋体"/>
          <w:color w:val="auto"/>
          <w:sz w:val="24"/>
          <w:szCs w:val="24"/>
        </w:rPr>
        <w:t>法定（授权）代表人：</w:t>
      </w:r>
    </w:p>
    <w:p>
      <w:pPr>
        <w:pStyle w:val="39"/>
        <w:snapToGrid w:val="0"/>
        <w:rPr>
          <w:rFonts w:hAnsi="宋体"/>
          <w:color w:val="auto"/>
          <w:sz w:val="24"/>
          <w:szCs w:val="24"/>
        </w:rPr>
      </w:pPr>
      <w:r>
        <w:rPr>
          <w:rFonts w:hAnsi="宋体"/>
          <w:color w:val="auto"/>
          <w:sz w:val="24"/>
          <w:szCs w:val="24"/>
        </w:rPr>
        <w:t xml:space="preserve">  </w:t>
      </w:r>
      <w:r>
        <w:rPr>
          <w:rFonts w:hint="eastAsia" w:hAnsi="宋体"/>
          <w:color w:val="auto"/>
          <w:sz w:val="24"/>
          <w:szCs w:val="24"/>
        </w:rPr>
        <w:t>签字日期：</w:t>
      </w:r>
      <w:r>
        <w:rPr>
          <w:rFonts w:hAnsi="宋体"/>
          <w:color w:val="auto"/>
          <w:sz w:val="24"/>
          <w:szCs w:val="24"/>
        </w:rPr>
        <w:t xml:space="preserve">      </w:t>
      </w:r>
      <w:r>
        <w:rPr>
          <w:rFonts w:hint="eastAsia" w:hAnsi="宋体"/>
          <w:color w:val="auto"/>
          <w:sz w:val="24"/>
          <w:szCs w:val="24"/>
        </w:rPr>
        <w:t>年</w:t>
      </w:r>
      <w:r>
        <w:rPr>
          <w:rFonts w:hAnsi="宋体"/>
          <w:color w:val="auto"/>
          <w:sz w:val="24"/>
          <w:szCs w:val="24"/>
        </w:rPr>
        <w:t xml:space="preserve">  </w:t>
      </w:r>
      <w:r>
        <w:rPr>
          <w:rFonts w:hint="eastAsia" w:hAnsi="宋体"/>
          <w:color w:val="auto"/>
          <w:sz w:val="24"/>
          <w:szCs w:val="24"/>
        </w:rPr>
        <w:t>月</w:t>
      </w:r>
      <w:r>
        <w:rPr>
          <w:rFonts w:hAnsi="宋体"/>
          <w:color w:val="auto"/>
          <w:sz w:val="24"/>
          <w:szCs w:val="24"/>
        </w:rPr>
        <w:t xml:space="preserve">  </w:t>
      </w: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签字日期：</w:t>
      </w:r>
      <w:r>
        <w:rPr>
          <w:rFonts w:hAnsi="宋体"/>
          <w:color w:val="auto"/>
          <w:sz w:val="24"/>
          <w:szCs w:val="24"/>
        </w:rPr>
        <w:t xml:space="preserve">      </w:t>
      </w:r>
      <w:r>
        <w:rPr>
          <w:rFonts w:hint="eastAsia" w:hAnsi="宋体"/>
          <w:color w:val="auto"/>
          <w:sz w:val="24"/>
          <w:szCs w:val="24"/>
        </w:rPr>
        <w:t>年</w:t>
      </w:r>
      <w:r>
        <w:rPr>
          <w:rFonts w:hAnsi="宋体"/>
          <w:color w:val="auto"/>
          <w:sz w:val="24"/>
          <w:szCs w:val="24"/>
        </w:rPr>
        <w:t xml:space="preserve">  </w:t>
      </w:r>
      <w:r>
        <w:rPr>
          <w:rFonts w:hint="eastAsia" w:hAnsi="宋体"/>
          <w:color w:val="auto"/>
          <w:sz w:val="24"/>
          <w:szCs w:val="24"/>
        </w:rPr>
        <w:t>月</w:t>
      </w:r>
      <w:r>
        <w:rPr>
          <w:rFonts w:hAnsi="宋体"/>
          <w:color w:val="auto"/>
          <w:sz w:val="24"/>
          <w:szCs w:val="24"/>
        </w:rPr>
        <w:t xml:space="preserve">  </w:t>
      </w:r>
      <w:r>
        <w:rPr>
          <w:rFonts w:hint="eastAsia" w:hAnsi="宋体"/>
          <w:color w:val="auto"/>
          <w:sz w:val="24"/>
          <w:szCs w:val="24"/>
        </w:rPr>
        <w:t>日</w:t>
      </w:r>
    </w:p>
    <w:p>
      <w:pPr>
        <w:pStyle w:val="39"/>
        <w:snapToGrid w:val="0"/>
        <w:rPr>
          <w:rFonts w:hAnsi="宋体"/>
          <w:color w:val="auto"/>
          <w:sz w:val="24"/>
          <w:szCs w:val="24"/>
        </w:rPr>
      </w:pPr>
    </w:p>
    <w:p>
      <w:pPr>
        <w:pStyle w:val="39"/>
        <w:snapToGrid w:val="0"/>
        <w:rPr>
          <w:rFonts w:hAnsi="宋体"/>
          <w:color w:val="auto"/>
          <w:sz w:val="24"/>
          <w:szCs w:val="24"/>
        </w:rPr>
      </w:pPr>
      <w:r>
        <w:rPr>
          <w:rFonts w:hAnsi="宋体"/>
          <w:color w:val="auto"/>
          <w:sz w:val="24"/>
          <w:szCs w:val="24"/>
        </w:rPr>
        <w:t xml:space="preserve">  </w:t>
      </w:r>
      <w:r>
        <w:rPr>
          <w:rFonts w:hint="eastAsia" w:hAnsi="宋体"/>
          <w:color w:val="auto"/>
          <w:sz w:val="24"/>
          <w:szCs w:val="24"/>
        </w:rPr>
        <w:t>合同鉴证方</w:t>
      </w:r>
      <w:r>
        <w:rPr>
          <w:rFonts w:hAnsi="宋体"/>
          <w:color w:val="auto"/>
          <w:sz w:val="24"/>
          <w:szCs w:val="24"/>
        </w:rPr>
        <w:t>:</w:t>
      </w:r>
    </w:p>
    <w:p>
      <w:pPr>
        <w:pStyle w:val="39"/>
        <w:snapToGrid w:val="0"/>
        <w:ind w:firstLine="240" w:firstLineChars="100"/>
        <w:rPr>
          <w:rFonts w:hAnsi="宋体"/>
          <w:color w:val="auto"/>
          <w:sz w:val="24"/>
          <w:szCs w:val="24"/>
        </w:rPr>
      </w:pPr>
      <w:r>
        <w:rPr>
          <w:rFonts w:hint="eastAsia" w:hAnsi="宋体"/>
          <w:color w:val="auto"/>
          <w:sz w:val="24"/>
          <w:szCs w:val="24"/>
        </w:rPr>
        <w:t>鉴证日期</w:t>
      </w:r>
      <w:r>
        <w:rPr>
          <w:rFonts w:hAnsi="宋体"/>
          <w:color w:val="auto"/>
          <w:sz w:val="24"/>
          <w:szCs w:val="24"/>
        </w:rPr>
        <w:t>:</w:t>
      </w:r>
    </w:p>
    <w:p>
      <w:pPr>
        <w:pStyle w:val="39"/>
        <w:snapToGrid w:val="0"/>
        <w:ind w:firstLine="240" w:firstLineChars="100"/>
        <w:rPr>
          <w:rFonts w:hAnsi="宋体"/>
          <w:color w:val="auto"/>
          <w:sz w:val="24"/>
          <w:szCs w:val="24"/>
        </w:rPr>
      </w:pPr>
    </w:p>
    <w:p>
      <w:pPr>
        <w:pStyle w:val="39"/>
        <w:snapToGrid w:val="0"/>
        <w:ind w:firstLine="240" w:firstLineChars="100"/>
        <w:rPr>
          <w:rFonts w:hAnsi="宋体"/>
          <w:color w:val="auto"/>
          <w:sz w:val="24"/>
          <w:szCs w:val="24"/>
        </w:rPr>
      </w:pPr>
    </w:p>
    <w:p>
      <w:pPr>
        <w:pStyle w:val="39"/>
        <w:snapToGrid w:val="0"/>
        <w:ind w:firstLine="240" w:firstLineChars="100"/>
        <w:rPr>
          <w:rFonts w:hAnsi="宋体"/>
          <w:color w:val="auto"/>
          <w:sz w:val="24"/>
          <w:szCs w:val="24"/>
        </w:rPr>
      </w:pPr>
    </w:p>
    <w:p>
      <w:pPr>
        <w:pStyle w:val="2"/>
        <w:numPr>
          <w:ilvl w:val="0"/>
          <w:numId w:val="0"/>
        </w:numPr>
        <w:spacing w:after="120"/>
        <w:ind w:left="432"/>
        <w:jc w:val="center"/>
        <w:rPr>
          <w:rFonts w:ascii="宋体"/>
          <w:b w:val="0"/>
          <w:color w:val="auto"/>
          <w:sz w:val="32"/>
        </w:rPr>
      </w:pPr>
      <w:r>
        <w:rPr>
          <w:rFonts w:hint="eastAsia" w:ascii="宋体" w:hAnsi="宋体"/>
          <w:color w:val="auto"/>
          <w:sz w:val="32"/>
        </w:rPr>
        <w:t>第六部分、评标办法</w:t>
      </w:r>
    </w:p>
    <w:p>
      <w:pPr>
        <w:ind w:firstLine="480" w:firstLineChars="200"/>
        <w:jc w:val="left"/>
        <w:rPr>
          <w:rFonts w:ascii="宋体"/>
          <w:color w:val="auto"/>
          <w:sz w:val="24"/>
        </w:rPr>
      </w:pPr>
      <w:r>
        <w:rPr>
          <w:rFonts w:hint="eastAsia" w:ascii="宋体" w:hAnsi="宋体"/>
          <w:color w:val="auto"/>
          <w:sz w:val="24"/>
        </w:rPr>
        <w:t>为公正、公平、科学地选择中标人，根据《中华人民共和国政府采购法》等有关法律法规的规定，并结合本项目的实际，制定本办法。</w:t>
      </w:r>
    </w:p>
    <w:p>
      <w:pPr>
        <w:ind w:firstLine="480" w:firstLineChars="200"/>
        <w:jc w:val="left"/>
        <w:rPr>
          <w:rFonts w:ascii="宋体"/>
          <w:color w:val="auto"/>
          <w:sz w:val="24"/>
        </w:rPr>
      </w:pPr>
      <w:r>
        <w:rPr>
          <w:rFonts w:hint="eastAsia" w:ascii="宋体" w:hAnsi="宋体"/>
          <w:color w:val="auto"/>
          <w:sz w:val="24"/>
        </w:rPr>
        <w:t>本办法适用于</w:t>
      </w:r>
      <w:r>
        <w:rPr>
          <w:rFonts w:hint="eastAsia" w:ascii="宋体" w:hAnsi="宋体"/>
          <w:color w:val="auto"/>
          <w:sz w:val="24"/>
          <w:u w:val="single"/>
          <w:lang w:eastAsia="zh-CN"/>
        </w:rPr>
        <w:t>台州市路桥区行政服务中心触摸评价查询终端硬件采购项目</w:t>
      </w:r>
      <w:r>
        <w:rPr>
          <w:rFonts w:hint="eastAsia" w:ascii="宋体" w:hAnsi="宋体"/>
          <w:color w:val="auto"/>
          <w:sz w:val="24"/>
        </w:rPr>
        <w:t>的评标。</w:t>
      </w:r>
    </w:p>
    <w:p>
      <w:pPr>
        <w:ind w:firstLine="480" w:firstLineChars="200"/>
        <w:jc w:val="left"/>
        <w:rPr>
          <w:rFonts w:ascii="宋体"/>
          <w:color w:val="auto"/>
          <w:sz w:val="24"/>
        </w:rPr>
      </w:pPr>
      <w:r>
        <w:rPr>
          <w:rFonts w:hint="eastAsia" w:ascii="宋体" w:hAnsi="宋体"/>
          <w:color w:val="auto"/>
          <w:sz w:val="24"/>
        </w:rPr>
        <w:t>一、总则</w:t>
      </w:r>
    </w:p>
    <w:p>
      <w:pPr>
        <w:ind w:firstLine="480" w:firstLineChars="200"/>
        <w:jc w:val="left"/>
        <w:rPr>
          <w:rFonts w:ascii="宋体"/>
          <w:color w:val="auto"/>
          <w:sz w:val="24"/>
        </w:rPr>
      </w:pPr>
      <w:r>
        <w:rPr>
          <w:rFonts w:hint="eastAsia" w:ascii="宋体" w:hAnsi="宋体"/>
          <w:color w:val="auto"/>
          <w:sz w:val="24"/>
        </w:rPr>
        <w:t>本次评标采用综合评分法，总分为</w:t>
      </w:r>
      <w:r>
        <w:rPr>
          <w:rFonts w:ascii="宋体" w:hAnsi="宋体"/>
          <w:color w:val="auto"/>
          <w:sz w:val="24"/>
        </w:rPr>
        <w:t>100</w:t>
      </w:r>
      <w:r>
        <w:rPr>
          <w:rFonts w:hint="eastAsia" w:ascii="宋体" w:hAnsi="宋体"/>
          <w:color w:val="auto"/>
          <w:sz w:val="24"/>
        </w:rPr>
        <w:t>分。合格投标人的评标得分为各项目汇总得分，中标候选资格按评标总得分由高到低顺序排列，总得分相同的，按投标报价由低到高顺序排列；总得分且投标报价相同的，按技术资信标得分由高到低顺序排列。</w:t>
      </w:r>
    </w:p>
    <w:p>
      <w:pPr>
        <w:ind w:firstLine="480" w:firstLineChars="200"/>
        <w:jc w:val="left"/>
        <w:rPr>
          <w:rFonts w:ascii="宋体"/>
          <w:color w:val="auto"/>
          <w:sz w:val="24"/>
        </w:rPr>
      </w:pPr>
      <w:r>
        <w:rPr>
          <w:rFonts w:hint="eastAsia" w:ascii="宋体" w:hAnsi="宋体"/>
          <w:color w:val="auto"/>
          <w:sz w:val="24"/>
        </w:rPr>
        <w:t>评分过程中采用四舍五入法，并保留小数</w:t>
      </w:r>
      <w:r>
        <w:rPr>
          <w:rFonts w:ascii="宋体" w:hAnsi="宋体"/>
          <w:color w:val="auto"/>
          <w:sz w:val="24"/>
        </w:rPr>
        <w:t>2</w:t>
      </w:r>
      <w:r>
        <w:rPr>
          <w:rFonts w:hint="eastAsia" w:ascii="宋体" w:hAnsi="宋体"/>
          <w:color w:val="auto"/>
          <w:sz w:val="24"/>
        </w:rPr>
        <w:t>位。技术资信分</w:t>
      </w:r>
      <w:r>
        <w:rPr>
          <w:rFonts w:ascii="宋体" w:hAnsi="宋体"/>
          <w:color w:val="auto"/>
          <w:sz w:val="24"/>
        </w:rPr>
        <w:t>=</w:t>
      </w:r>
      <w:r>
        <w:rPr>
          <w:rFonts w:hint="eastAsia" w:ascii="宋体" w:hAnsi="宋体"/>
          <w:color w:val="auto"/>
          <w:sz w:val="24"/>
        </w:rPr>
        <w:t>评标委员会所有成员评分合计数</w:t>
      </w:r>
      <w:r>
        <w:rPr>
          <w:rFonts w:ascii="宋体" w:hAnsi="宋体"/>
          <w:color w:val="auto"/>
          <w:sz w:val="24"/>
        </w:rPr>
        <w:t>/</w:t>
      </w:r>
      <w:r>
        <w:rPr>
          <w:rFonts w:hint="eastAsia" w:ascii="宋体" w:hAnsi="宋体"/>
          <w:color w:val="auto"/>
          <w:sz w:val="24"/>
        </w:rPr>
        <w:t>评标委员会组成人员数。</w:t>
      </w:r>
    </w:p>
    <w:p>
      <w:pPr>
        <w:ind w:firstLine="480" w:firstLineChars="200"/>
        <w:jc w:val="left"/>
        <w:rPr>
          <w:rFonts w:ascii="宋体"/>
          <w:color w:val="auto"/>
          <w:sz w:val="24"/>
        </w:rPr>
      </w:pPr>
      <w:r>
        <w:rPr>
          <w:rFonts w:hint="eastAsia" w:ascii="宋体" w:hAnsi="宋体"/>
          <w:color w:val="auto"/>
          <w:sz w:val="24"/>
        </w:rPr>
        <w:t>投标人评标总得分</w:t>
      </w:r>
      <w:r>
        <w:rPr>
          <w:rFonts w:ascii="宋体" w:hAnsi="宋体"/>
          <w:color w:val="auto"/>
          <w:sz w:val="24"/>
        </w:rPr>
        <w:t>=</w:t>
      </w:r>
      <w:r>
        <w:rPr>
          <w:rFonts w:hint="eastAsia" w:ascii="宋体" w:hAnsi="宋体"/>
          <w:color w:val="auto"/>
          <w:sz w:val="24"/>
        </w:rPr>
        <w:t>价格分</w:t>
      </w:r>
      <w:r>
        <w:rPr>
          <w:rFonts w:ascii="宋体" w:hAnsi="宋体"/>
          <w:color w:val="auto"/>
          <w:sz w:val="24"/>
        </w:rPr>
        <w:t>+</w:t>
      </w:r>
      <w:r>
        <w:rPr>
          <w:rFonts w:hint="eastAsia" w:ascii="宋体" w:hAnsi="宋体"/>
          <w:color w:val="auto"/>
          <w:sz w:val="24"/>
        </w:rPr>
        <w:t>技术资信分</w:t>
      </w:r>
    </w:p>
    <w:p>
      <w:pPr>
        <w:pStyle w:val="29"/>
        <w:spacing w:after="50" w:line="400" w:lineRule="exact"/>
        <w:ind w:right="84"/>
        <w:rPr>
          <w:color w:val="auto"/>
        </w:rPr>
      </w:pPr>
      <w:r>
        <w:rPr>
          <w:rFonts w:hint="eastAsia"/>
          <w:color w:val="auto"/>
        </w:rPr>
        <w:t>二、技术资信标（</w:t>
      </w:r>
      <w:r>
        <w:rPr>
          <w:color w:val="auto"/>
        </w:rPr>
        <w:t>80</w:t>
      </w:r>
      <w:r>
        <w:rPr>
          <w:rFonts w:hint="eastAsia"/>
          <w:color w:val="auto"/>
        </w:rPr>
        <w:t>分）</w:t>
      </w:r>
    </w:p>
    <w:p>
      <w:pPr>
        <w:adjustRightInd w:val="0"/>
        <w:snapToGrid w:val="0"/>
        <w:spacing w:line="386" w:lineRule="exact"/>
        <w:rPr>
          <w:color w:val="auto"/>
          <w:sz w:val="24"/>
        </w:rPr>
      </w:pPr>
      <w:r>
        <w:rPr>
          <w:color w:val="auto"/>
          <w:sz w:val="24"/>
        </w:rPr>
        <w:t xml:space="preserve">    </w:t>
      </w:r>
      <w:r>
        <w:rPr>
          <w:rFonts w:hint="eastAsia"/>
          <w:color w:val="auto"/>
          <w:sz w:val="24"/>
        </w:rPr>
        <w:t>评标委员会按评分标准（见下表）的评审内容对技术资信标进行评审。每项评审内容经评标委员会讨论后确定类别，然后在该类别的分值范围内由评标委员会成员分别打分（小数点后保留</w:t>
      </w:r>
      <w:r>
        <w:rPr>
          <w:color w:val="auto"/>
          <w:sz w:val="24"/>
        </w:rPr>
        <w:t>1</w:t>
      </w:r>
      <w:r>
        <w:rPr>
          <w:rFonts w:hint="eastAsia"/>
          <w:color w:val="auto"/>
          <w:sz w:val="24"/>
        </w:rPr>
        <w:t>位），取平均分为投标方案该项的得分（小数点后保留</w:t>
      </w:r>
      <w:r>
        <w:rPr>
          <w:color w:val="auto"/>
          <w:sz w:val="24"/>
        </w:rPr>
        <w:t>2</w:t>
      </w:r>
      <w:r>
        <w:rPr>
          <w:rFonts w:hint="eastAsia"/>
          <w:color w:val="auto"/>
          <w:sz w:val="24"/>
        </w:rPr>
        <w:t>位，第</w:t>
      </w:r>
      <w:r>
        <w:rPr>
          <w:color w:val="auto"/>
          <w:sz w:val="24"/>
        </w:rPr>
        <w:t>3</w:t>
      </w:r>
      <w:r>
        <w:rPr>
          <w:rFonts w:hint="eastAsia"/>
          <w:color w:val="auto"/>
          <w:sz w:val="24"/>
        </w:rPr>
        <w:t>位四舍五入）。每项内容分值的合计即为该投标人的技术资信标得分。如对某项类别划档意见分歧较大的，可以记名投票方式确定。</w:t>
      </w:r>
    </w:p>
    <w:tbl>
      <w:tblPr>
        <w:tblStyle w:val="85"/>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386"/>
        <w:gridCol w:w="762"/>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927" w:type="dxa"/>
            <w:gridSpan w:val="2"/>
            <w:shd w:val="clear" w:color="auto" w:fill="F3F3F3"/>
            <w:vAlign w:val="center"/>
          </w:tcPr>
          <w:p>
            <w:pPr>
              <w:jc w:val="center"/>
              <w:rPr>
                <w:rFonts w:ascii="宋体" w:cs="宋体"/>
                <w:color w:val="auto"/>
                <w:sz w:val="24"/>
              </w:rPr>
            </w:pPr>
            <w:r>
              <w:rPr>
                <w:rFonts w:hint="eastAsia" w:ascii="宋体" w:hAnsi="宋体" w:cs="宋体"/>
                <w:color w:val="auto"/>
                <w:sz w:val="24"/>
              </w:rPr>
              <w:t>技术评审因素</w:t>
            </w:r>
          </w:p>
        </w:tc>
        <w:tc>
          <w:tcPr>
            <w:tcW w:w="762" w:type="dxa"/>
            <w:shd w:val="clear" w:color="auto" w:fill="F3F3F3"/>
            <w:vAlign w:val="center"/>
          </w:tcPr>
          <w:p>
            <w:pPr>
              <w:jc w:val="center"/>
              <w:rPr>
                <w:rFonts w:ascii="宋体" w:cs="宋体"/>
                <w:color w:val="auto"/>
                <w:sz w:val="24"/>
              </w:rPr>
            </w:pPr>
            <w:r>
              <w:rPr>
                <w:rFonts w:hint="eastAsia" w:ascii="宋体" w:hAnsi="宋体" w:cs="宋体"/>
                <w:color w:val="auto"/>
                <w:sz w:val="24"/>
              </w:rPr>
              <w:t>分值</w:t>
            </w:r>
          </w:p>
        </w:tc>
        <w:tc>
          <w:tcPr>
            <w:tcW w:w="5546" w:type="dxa"/>
            <w:shd w:val="clear" w:color="auto" w:fill="F3F3F3"/>
            <w:vAlign w:val="center"/>
          </w:tcPr>
          <w:p>
            <w:pPr>
              <w:jc w:val="center"/>
              <w:rPr>
                <w:rFonts w:ascii="宋体" w:cs="宋体"/>
                <w:color w:val="auto"/>
                <w:sz w:val="24"/>
              </w:rPr>
            </w:pPr>
            <w:r>
              <w:rPr>
                <w:rFonts w:hint="eastAsia" w:ascii="宋体" w:hAnsi="宋体" w:cs="宋体"/>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541" w:type="dxa"/>
            <w:vMerge w:val="restart"/>
            <w:vAlign w:val="center"/>
          </w:tcPr>
          <w:p>
            <w:pPr>
              <w:pStyle w:val="683"/>
              <w:numPr>
                <w:ilvl w:val="0"/>
                <w:numId w:val="37"/>
              </w:numPr>
              <w:ind w:firstLineChars="0"/>
              <w:rPr>
                <w:rFonts w:ascii="宋体" w:cs="宋体"/>
                <w:color w:val="auto"/>
                <w:sz w:val="24"/>
              </w:rPr>
            </w:pPr>
          </w:p>
        </w:tc>
        <w:tc>
          <w:tcPr>
            <w:tcW w:w="2386" w:type="dxa"/>
            <w:vMerge w:val="restart"/>
            <w:vAlign w:val="center"/>
          </w:tcPr>
          <w:p>
            <w:pPr>
              <w:jc w:val="center"/>
              <w:rPr>
                <w:rFonts w:hint="eastAsia" w:ascii="宋体" w:eastAsia="宋体" w:cs="宋体"/>
                <w:color w:val="auto"/>
                <w:sz w:val="24"/>
                <w:lang w:eastAsia="zh-CN"/>
              </w:rPr>
            </w:pPr>
            <w:r>
              <w:rPr>
                <w:rFonts w:hint="eastAsia" w:ascii="宋体" w:cs="宋体"/>
                <w:color w:val="auto"/>
                <w:sz w:val="24"/>
                <w:lang w:eastAsia="zh-CN"/>
              </w:rPr>
              <w:t>投标人资信评审</w:t>
            </w:r>
          </w:p>
        </w:tc>
        <w:tc>
          <w:tcPr>
            <w:tcW w:w="762" w:type="dxa"/>
            <w:vAlign w:val="center"/>
          </w:tcPr>
          <w:p>
            <w:pPr>
              <w:jc w:val="center"/>
              <w:rPr>
                <w:rFonts w:hint="eastAsia" w:ascii="宋体" w:eastAsia="宋体" w:cs="宋体"/>
                <w:color w:val="auto"/>
                <w:sz w:val="24"/>
                <w:lang w:val="en-US" w:eastAsia="zh-CN"/>
              </w:rPr>
            </w:pPr>
            <w:r>
              <w:rPr>
                <w:rFonts w:hint="eastAsia" w:ascii="宋体" w:cs="宋体"/>
                <w:color w:val="auto"/>
                <w:sz w:val="24"/>
                <w:lang w:val="en-US" w:eastAsia="zh-CN"/>
              </w:rPr>
              <w:t>8</w:t>
            </w:r>
          </w:p>
        </w:tc>
        <w:tc>
          <w:tcPr>
            <w:tcW w:w="5546" w:type="dxa"/>
            <w:vAlign w:val="center"/>
          </w:tcPr>
          <w:p>
            <w:pPr>
              <w:numPr>
                <w:ilvl w:val="0"/>
                <w:numId w:val="0"/>
              </w:numPr>
              <w:spacing w:line="312" w:lineRule="auto"/>
              <w:ind w:leftChars="0"/>
              <w:rPr>
                <w:rFonts w:ascii="宋体" w:cs="宋体"/>
                <w:color w:val="auto"/>
                <w:sz w:val="24"/>
              </w:rPr>
            </w:pPr>
            <w:r>
              <w:rPr>
                <w:rFonts w:hint="eastAsia" w:ascii="宋体" w:cs="宋体"/>
                <w:color w:val="auto"/>
                <w:sz w:val="24"/>
                <w:lang w:eastAsia="zh-CN"/>
              </w:rPr>
              <w:t>投标人业绩：投标人自201</w:t>
            </w:r>
            <w:r>
              <w:rPr>
                <w:rFonts w:hint="eastAsia" w:ascii="宋体" w:cs="宋体"/>
                <w:color w:val="auto"/>
                <w:sz w:val="24"/>
                <w:lang w:val="en-US" w:eastAsia="zh-CN"/>
              </w:rPr>
              <w:t>4</w:t>
            </w:r>
            <w:r>
              <w:rPr>
                <w:rFonts w:hint="eastAsia" w:ascii="宋体" w:cs="宋体"/>
                <w:color w:val="auto"/>
                <w:sz w:val="24"/>
                <w:lang w:eastAsia="zh-CN"/>
              </w:rPr>
              <w:t>年1月1日至今的类似项目供货业绩情况，进行横向比较评分（提供合同复印件，加盖投标人公章，</w:t>
            </w:r>
            <w:r>
              <w:rPr>
                <w:rFonts w:hint="eastAsia" w:ascii="宋体" w:cs="宋体"/>
                <w:b/>
                <w:bCs/>
                <w:color w:val="auto"/>
                <w:sz w:val="24"/>
                <w:lang w:eastAsia="zh-CN"/>
              </w:rPr>
              <w:t>原件备查，</w:t>
            </w:r>
            <w:r>
              <w:rPr>
                <w:rFonts w:hint="eastAsia" w:ascii="宋体" w:cs="宋体"/>
                <w:color w:val="auto"/>
                <w:sz w:val="24"/>
                <w:lang w:eastAsia="zh-CN"/>
              </w:rPr>
              <w:t>没有原件不得分，提供合同金额在</w:t>
            </w:r>
            <w:r>
              <w:rPr>
                <w:rFonts w:hint="eastAsia" w:ascii="宋体" w:cs="宋体"/>
                <w:color w:val="auto"/>
                <w:sz w:val="24"/>
                <w:lang w:val="en-US" w:eastAsia="zh-CN"/>
              </w:rPr>
              <w:t>2</w:t>
            </w:r>
            <w:r>
              <w:rPr>
                <w:rFonts w:hint="eastAsia" w:ascii="宋体" w:cs="宋体"/>
                <w:color w:val="auto"/>
                <w:sz w:val="24"/>
                <w:lang w:eastAsia="zh-CN"/>
              </w:rPr>
              <w:t>0万以上的，每个合同1分；提供合同金额在</w:t>
            </w:r>
            <w:r>
              <w:rPr>
                <w:rFonts w:hint="eastAsia" w:ascii="宋体" w:cs="宋体"/>
                <w:color w:val="auto"/>
                <w:sz w:val="24"/>
                <w:lang w:val="en-US" w:eastAsia="zh-CN"/>
              </w:rPr>
              <w:t>2</w:t>
            </w:r>
            <w:r>
              <w:rPr>
                <w:rFonts w:hint="eastAsia" w:ascii="宋体" w:cs="宋体"/>
                <w:color w:val="auto"/>
                <w:sz w:val="24"/>
                <w:lang w:eastAsia="zh-CN"/>
              </w:rPr>
              <w:t>0万以内的，每个合同0.5分）。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541" w:type="dxa"/>
            <w:vMerge w:val="continue"/>
            <w:vAlign w:val="center"/>
          </w:tcPr>
          <w:p>
            <w:pPr>
              <w:pStyle w:val="683"/>
              <w:ind w:firstLineChars="0"/>
              <w:rPr>
                <w:rFonts w:ascii="宋体" w:cs="宋体"/>
                <w:color w:val="auto"/>
                <w:sz w:val="24"/>
              </w:rPr>
            </w:pPr>
          </w:p>
        </w:tc>
        <w:tc>
          <w:tcPr>
            <w:tcW w:w="2386" w:type="dxa"/>
            <w:vMerge w:val="continue"/>
            <w:vAlign w:val="center"/>
          </w:tcPr>
          <w:p>
            <w:pPr>
              <w:jc w:val="center"/>
              <w:rPr>
                <w:rFonts w:hint="eastAsia" w:ascii="宋体" w:eastAsia="宋体" w:cs="宋体"/>
                <w:color w:val="auto"/>
                <w:sz w:val="24"/>
                <w:lang w:eastAsia="zh-CN"/>
              </w:rPr>
            </w:pPr>
          </w:p>
        </w:tc>
        <w:tc>
          <w:tcPr>
            <w:tcW w:w="762" w:type="dxa"/>
            <w:vAlign w:val="center"/>
          </w:tcPr>
          <w:p>
            <w:pPr>
              <w:jc w:val="center"/>
              <w:rPr>
                <w:rFonts w:hint="eastAsia" w:ascii="宋体" w:eastAsia="宋体" w:cs="宋体"/>
                <w:color w:val="auto"/>
                <w:sz w:val="24"/>
                <w:lang w:val="en-US" w:eastAsia="zh-CN"/>
              </w:rPr>
            </w:pPr>
            <w:r>
              <w:rPr>
                <w:rFonts w:hint="eastAsia" w:ascii="宋体" w:cs="宋体"/>
                <w:color w:val="auto"/>
                <w:sz w:val="24"/>
                <w:lang w:val="en-US" w:eastAsia="zh-CN"/>
              </w:rPr>
              <w:t>2</w:t>
            </w:r>
          </w:p>
        </w:tc>
        <w:tc>
          <w:tcPr>
            <w:tcW w:w="5546" w:type="dxa"/>
            <w:vAlign w:val="center"/>
          </w:tcPr>
          <w:p>
            <w:pPr>
              <w:numPr>
                <w:ilvl w:val="0"/>
                <w:numId w:val="0"/>
              </w:numPr>
              <w:spacing w:line="312" w:lineRule="auto"/>
              <w:ind w:leftChars="0"/>
              <w:rPr>
                <w:rFonts w:ascii="宋体" w:cs="宋体"/>
                <w:color w:val="auto"/>
                <w:sz w:val="24"/>
              </w:rPr>
            </w:pPr>
            <w:r>
              <w:rPr>
                <w:rFonts w:hint="eastAsia" w:ascii="宋体" w:cs="宋体"/>
                <w:color w:val="auto"/>
                <w:sz w:val="24"/>
                <w:lang w:eastAsia="zh-CN"/>
              </w:rPr>
              <w:t>投标人为</w:t>
            </w:r>
            <w:r>
              <w:rPr>
                <w:rFonts w:hint="eastAsia" w:ascii="宋体" w:cs="宋体"/>
                <w:color w:val="auto"/>
                <w:sz w:val="24"/>
                <w:lang w:val="en-US" w:eastAsia="zh-CN"/>
              </w:rPr>
              <w:t>高新技术</w:t>
            </w:r>
            <w:r>
              <w:rPr>
                <w:rFonts w:hint="eastAsia" w:ascii="宋体" w:cs="宋体"/>
                <w:color w:val="auto"/>
                <w:sz w:val="24"/>
                <w:lang w:eastAsia="zh-CN"/>
              </w:rPr>
              <w:t>企业，得2分，需提供相关证明文件</w:t>
            </w:r>
            <w:r>
              <w:rPr>
                <w:rFonts w:hint="eastAsia" w:ascii="宋体" w:cs="宋体"/>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541" w:type="dxa"/>
            <w:vMerge w:val="continue"/>
            <w:vAlign w:val="center"/>
          </w:tcPr>
          <w:p>
            <w:pPr>
              <w:pStyle w:val="683"/>
              <w:ind w:firstLineChars="0"/>
              <w:rPr>
                <w:rFonts w:ascii="宋体" w:cs="宋体"/>
                <w:color w:val="auto"/>
                <w:sz w:val="24"/>
              </w:rPr>
            </w:pPr>
          </w:p>
        </w:tc>
        <w:tc>
          <w:tcPr>
            <w:tcW w:w="2386" w:type="dxa"/>
            <w:vMerge w:val="continue"/>
            <w:vAlign w:val="center"/>
          </w:tcPr>
          <w:p>
            <w:pPr>
              <w:jc w:val="center"/>
              <w:rPr>
                <w:rFonts w:ascii="宋体" w:cs="宋体"/>
                <w:color w:val="auto"/>
                <w:sz w:val="24"/>
              </w:rPr>
            </w:pPr>
          </w:p>
        </w:tc>
        <w:tc>
          <w:tcPr>
            <w:tcW w:w="762" w:type="dxa"/>
            <w:vAlign w:val="center"/>
          </w:tcPr>
          <w:p>
            <w:pPr>
              <w:jc w:val="center"/>
              <w:rPr>
                <w:rFonts w:hint="eastAsia" w:ascii="宋体" w:eastAsia="宋体" w:cs="宋体"/>
                <w:color w:val="auto"/>
                <w:sz w:val="24"/>
                <w:lang w:val="en-US" w:eastAsia="zh-CN"/>
              </w:rPr>
            </w:pPr>
            <w:r>
              <w:rPr>
                <w:rFonts w:hint="eastAsia" w:ascii="宋体" w:cs="宋体"/>
                <w:color w:val="auto"/>
                <w:sz w:val="24"/>
                <w:lang w:val="en-US" w:eastAsia="zh-CN"/>
              </w:rPr>
              <w:t>6</w:t>
            </w:r>
          </w:p>
        </w:tc>
        <w:tc>
          <w:tcPr>
            <w:tcW w:w="5546" w:type="dxa"/>
            <w:vAlign w:val="center"/>
          </w:tcPr>
          <w:p>
            <w:pPr>
              <w:numPr>
                <w:ilvl w:val="0"/>
                <w:numId w:val="0"/>
              </w:numPr>
              <w:spacing w:line="312" w:lineRule="auto"/>
              <w:ind w:leftChars="0"/>
              <w:rPr>
                <w:rFonts w:hint="eastAsia" w:ascii="宋体" w:cs="宋体"/>
                <w:color w:val="auto"/>
                <w:sz w:val="24"/>
                <w:lang w:val="en-US" w:eastAsia="zh-CN"/>
              </w:rPr>
            </w:pPr>
            <w:r>
              <w:rPr>
                <w:rFonts w:hint="eastAsia" w:ascii="宋体" w:cs="宋体"/>
                <w:color w:val="auto"/>
                <w:sz w:val="24"/>
                <w:lang w:val="en-US" w:eastAsia="zh-CN"/>
              </w:rPr>
              <w:t>（1）投标单位所投软件具备国家版权局颁发《数据接口》软件著作权登记证书，得3分，否则不得分；</w:t>
            </w:r>
          </w:p>
          <w:p>
            <w:pPr>
              <w:numPr>
                <w:ilvl w:val="0"/>
                <w:numId w:val="0"/>
              </w:numPr>
              <w:spacing w:line="312" w:lineRule="auto"/>
              <w:ind w:leftChars="0"/>
              <w:rPr>
                <w:rFonts w:hint="eastAsia" w:ascii="宋体" w:cs="宋体"/>
                <w:color w:val="auto"/>
                <w:sz w:val="24"/>
                <w:lang w:val="en-US" w:eastAsia="zh-CN"/>
              </w:rPr>
            </w:pPr>
            <w:r>
              <w:rPr>
                <w:rFonts w:hint="eastAsia" w:ascii="宋体" w:cs="宋体"/>
                <w:color w:val="auto"/>
                <w:sz w:val="24"/>
                <w:lang w:val="en-US" w:eastAsia="zh-CN"/>
              </w:rPr>
              <w:t>（2）投标单位所投软件具备国家版权局颁发《终端显示播放软件》软件著作权登记证书，得3分，否则不得分；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541" w:type="dxa"/>
            <w:vMerge w:val="continue"/>
            <w:vAlign w:val="center"/>
          </w:tcPr>
          <w:p>
            <w:pPr>
              <w:pStyle w:val="683"/>
              <w:ind w:firstLineChars="0"/>
              <w:rPr>
                <w:rFonts w:ascii="宋体" w:cs="宋体"/>
                <w:color w:val="auto"/>
                <w:sz w:val="24"/>
              </w:rPr>
            </w:pPr>
          </w:p>
        </w:tc>
        <w:tc>
          <w:tcPr>
            <w:tcW w:w="2386" w:type="dxa"/>
            <w:vMerge w:val="continue"/>
            <w:vAlign w:val="center"/>
          </w:tcPr>
          <w:p>
            <w:pPr>
              <w:jc w:val="center"/>
              <w:rPr>
                <w:rFonts w:ascii="宋体" w:cs="宋体"/>
                <w:color w:val="auto"/>
                <w:sz w:val="24"/>
              </w:rPr>
            </w:pPr>
          </w:p>
        </w:tc>
        <w:tc>
          <w:tcPr>
            <w:tcW w:w="762" w:type="dxa"/>
            <w:vAlign w:val="center"/>
          </w:tcPr>
          <w:p>
            <w:pPr>
              <w:jc w:val="center"/>
              <w:rPr>
                <w:rFonts w:hint="eastAsia" w:ascii="宋体" w:eastAsia="宋体" w:cs="宋体"/>
                <w:color w:val="auto"/>
                <w:sz w:val="24"/>
                <w:lang w:val="en-US" w:eastAsia="zh-CN"/>
              </w:rPr>
            </w:pPr>
            <w:r>
              <w:rPr>
                <w:rFonts w:hint="eastAsia" w:ascii="宋体" w:cs="宋体"/>
                <w:color w:val="auto"/>
                <w:sz w:val="24"/>
                <w:lang w:val="en-US" w:eastAsia="zh-CN"/>
              </w:rPr>
              <w:t>3</w:t>
            </w:r>
          </w:p>
        </w:tc>
        <w:tc>
          <w:tcPr>
            <w:tcW w:w="5546" w:type="dxa"/>
            <w:vAlign w:val="center"/>
          </w:tcPr>
          <w:p>
            <w:pPr>
              <w:numPr>
                <w:ilvl w:val="0"/>
                <w:numId w:val="0"/>
              </w:numPr>
              <w:spacing w:line="312" w:lineRule="auto"/>
              <w:ind w:leftChars="0"/>
              <w:rPr>
                <w:rFonts w:hint="eastAsia" w:ascii="宋体" w:cs="宋体"/>
                <w:color w:val="auto"/>
                <w:sz w:val="24"/>
                <w:lang w:val="en-US" w:eastAsia="zh-CN"/>
              </w:rPr>
            </w:pPr>
            <w:r>
              <w:rPr>
                <w:rFonts w:hint="eastAsia" w:ascii="宋体" w:cs="宋体"/>
                <w:color w:val="auto"/>
                <w:sz w:val="24"/>
                <w:lang w:val="en-US" w:eastAsia="zh-CN"/>
              </w:rPr>
              <w:t>投标单位所投硬件具备第三方检测机构（必须有检测资质，提供相应证明材料）颁发《触摸评价查询终端》检测报告的，得3分，否则不得分。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541" w:type="dxa"/>
            <w:vMerge w:val="continue"/>
            <w:vAlign w:val="center"/>
          </w:tcPr>
          <w:p>
            <w:pPr>
              <w:pStyle w:val="683"/>
              <w:ind w:firstLineChars="0"/>
              <w:rPr>
                <w:rFonts w:ascii="宋体" w:cs="宋体"/>
                <w:color w:val="auto"/>
                <w:sz w:val="24"/>
              </w:rPr>
            </w:pPr>
          </w:p>
        </w:tc>
        <w:tc>
          <w:tcPr>
            <w:tcW w:w="2386" w:type="dxa"/>
            <w:vMerge w:val="continue"/>
            <w:vAlign w:val="center"/>
          </w:tcPr>
          <w:p>
            <w:pPr>
              <w:jc w:val="center"/>
              <w:rPr>
                <w:rFonts w:hint="eastAsia" w:ascii="宋体" w:hAnsi="宋体" w:cs="宋体"/>
                <w:color w:val="auto"/>
                <w:sz w:val="24"/>
              </w:rPr>
            </w:pPr>
          </w:p>
        </w:tc>
        <w:tc>
          <w:tcPr>
            <w:tcW w:w="762"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5546" w:type="dxa"/>
            <w:vAlign w:val="center"/>
          </w:tcPr>
          <w:p>
            <w:pPr>
              <w:numPr>
                <w:ilvl w:val="0"/>
                <w:numId w:val="0"/>
              </w:numPr>
              <w:spacing w:line="312" w:lineRule="auto"/>
              <w:ind w:leftChars="0"/>
              <w:rPr>
                <w:rFonts w:hint="eastAsia" w:ascii="宋体" w:hAnsi="宋体" w:cs="宋体"/>
                <w:color w:val="auto"/>
                <w:sz w:val="24"/>
              </w:rPr>
            </w:pPr>
            <w:r>
              <w:rPr>
                <w:rFonts w:hint="eastAsia" w:ascii="宋体" w:cs="宋体"/>
                <w:color w:val="auto"/>
                <w:sz w:val="24"/>
                <w:lang w:val="en-US" w:eastAsia="zh-CN"/>
              </w:rPr>
              <w:t>投标人所投产品提供3C认证证书的得2分，否则不得分。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541" w:type="dxa"/>
            <w:vAlign w:val="center"/>
          </w:tcPr>
          <w:p>
            <w:pPr>
              <w:pStyle w:val="683"/>
              <w:numPr>
                <w:ilvl w:val="0"/>
                <w:numId w:val="37"/>
              </w:numPr>
              <w:ind w:firstLineChars="0"/>
              <w:rPr>
                <w:rFonts w:ascii="宋体" w:cs="宋体"/>
                <w:color w:val="auto"/>
                <w:sz w:val="24"/>
              </w:rPr>
            </w:pPr>
          </w:p>
        </w:tc>
        <w:tc>
          <w:tcPr>
            <w:tcW w:w="2386" w:type="dxa"/>
            <w:vAlign w:val="center"/>
          </w:tcPr>
          <w:p>
            <w:pPr>
              <w:jc w:val="center"/>
              <w:rPr>
                <w:rFonts w:hint="eastAsia" w:ascii="宋体" w:hAnsi="宋体" w:cs="宋体"/>
                <w:color w:val="auto"/>
                <w:sz w:val="24"/>
              </w:rPr>
            </w:pPr>
            <w:r>
              <w:rPr>
                <w:rFonts w:hint="eastAsia" w:ascii="宋体" w:hAnsi="宋体" w:cs="宋体"/>
                <w:color w:val="auto"/>
                <w:sz w:val="24"/>
              </w:rPr>
              <w:t>技术性能</w:t>
            </w:r>
          </w:p>
          <w:p>
            <w:pPr>
              <w:jc w:val="center"/>
              <w:rPr>
                <w:rFonts w:hint="eastAsia" w:ascii="宋体" w:hAnsi="宋体" w:cs="宋体"/>
                <w:color w:val="auto"/>
                <w:sz w:val="24"/>
              </w:rPr>
            </w:pPr>
          </w:p>
        </w:tc>
        <w:tc>
          <w:tcPr>
            <w:tcW w:w="762"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5546" w:type="dxa"/>
            <w:vAlign w:val="center"/>
          </w:tcPr>
          <w:p>
            <w:pPr>
              <w:numPr>
                <w:ilvl w:val="0"/>
                <w:numId w:val="38"/>
              </w:numPr>
              <w:spacing w:line="312" w:lineRule="auto"/>
              <w:rPr>
                <w:rFonts w:hint="eastAsia" w:ascii="宋体" w:hAnsi="宋体" w:cs="宋体"/>
                <w:color w:val="auto"/>
                <w:sz w:val="24"/>
              </w:rPr>
            </w:pPr>
            <w:r>
              <w:rPr>
                <w:rFonts w:hint="eastAsia" w:ascii="宋体" w:hAnsi="宋体" w:cs="宋体"/>
                <w:color w:val="auto"/>
                <w:sz w:val="24"/>
              </w:rPr>
              <w:t>投标方案有任何一项带“</w:t>
            </w:r>
            <w:r>
              <w:rPr>
                <w:rFonts w:hint="eastAsia" w:ascii="宋体" w:hAnsi="宋体" w:cs="宋体"/>
                <w:b/>
                <w:bCs/>
                <w:color w:val="auto"/>
                <w:sz w:val="24"/>
              </w:rPr>
              <w:t>▲</w:t>
            </w:r>
            <w:r>
              <w:rPr>
                <w:rFonts w:hint="eastAsia" w:ascii="宋体" w:hAnsi="宋体" w:cs="宋体"/>
                <w:color w:val="auto"/>
                <w:sz w:val="24"/>
              </w:rPr>
              <w:t>”的终端参数指标不满足的，以无效标处理；</w:t>
            </w:r>
          </w:p>
          <w:p>
            <w:pPr>
              <w:numPr>
                <w:ilvl w:val="0"/>
                <w:numId w:val="38"/>
              </w:numPr>
              <w:spacing w:line="312" w:lineRule="auto"/>
              <w:rPr>
                <w:rFonts w:hint="eastAsia" w:ascii="宋体" w:hAnsi="宋体" w:cs="宋体"/>
                <w:color w:val="auto"/>
                <w:sz w:val="24"/>
              </w:rPr>
            </w:pPr>
            <w:r>
              <w:rPr>
                <w:rFonts w:hint="eastAsia" w:ascii="宋体" w:hAnsi="宋体" w:cs="宋体"/>
                <w:color w:val="auto"/>
                <w:sz w:val="24"/>
              </w:rPr>
              <w:t>对应于招标文件设备技术规格及配置的偏离度。</w:t>
            </w:r>
          </w:p>
          <w:p>
            <w:pPr>
              <w:numPr>
                <w:ilvl w:val="0"/>
                <w:numId w:val="38"/>
              </w:numPr>
              <w:spacing w:line="312" w:lineRule="auto"/>
              <w:rPr>
                <w:rFonts w:hint="eastAsia" w:ascii="宋体" w:hAnsi="宋体" w:cs="宋体"/>
                <w:color w:val="auto"/>
                <w:sz w:val="24"/>
              </w:rPr>
            </w:pPr>
            <w:r>
              <w:rPr>
                <w:rFonts w:hint="eastAsia" w:ascii="宋体" w:hAnsi="宋体" w:cs="宋体"/>
                <w:color w:val="auto"/>
                <w:sz w:val="24"/>
                <w:lang w:eastAsia="zh-CN"/>
              </w:rPr>
              <w:t>技术性能的综合评价。</w:t>
            </w:r>
          </w:p>
          <w:p>
            <w:pPr>
              <w:numPr>
                <w:ilvl w:val="0"/>
                <w:numId w:val="0"/>
              </w:numPr>
              <w:spacing w:line="312" w:lineRule="auto"/>
              <w:ind w:leftChars="0"/>
              <w:rPr>
                <w:rFonts w:hint="eastAsia" w:ascii="宋体" w:hAnsi="宋体" w:cs="宋体"/>
                <w:color w:val="auto"/>
                <w:sz w:val="24"/>
              </w:rPr>
            </w:pPr>
            <w:r>
              <w:rPr>
                <w:rFonts w:hint="eastAsia" w:ascii="宋体" w:hAnsi="宋体" w:cs="宋体"/>
                <w:color w:val="auto"/>
                <w:sz w:val="24"/>
              </w:rPr>
              <w:t>好：</w:t>
            </w:r>
            <w:r>
              <w:rPr>
                <w:rFonts w:ascii="宋体" w:hAnsi="宋体" w:cs="宋体"/>
                <w:color w:val="auto"/>
                <w:sz w:val="24"/>
              </w:rPr>
              <w:t>10-1</w:t>
            </w:r>
            <w:r>
              <w:rPr>
                <w:rFonts w:hint="eastAsia" w:ascii="宋体" w:hAnsi="宋体" w:cs="宋体"/>
                <w:color w:val="auto"/>
                <w:sz w:val="24"/>
                <w:lang w:val="en-US" w:eastAsia="zh-CN"/>
              </w:rPr>
              <w:t>4</w:t>
            </w:r>
            <w:r>
              <w:rPr>
                <w:rFonts w:hint="eastAsia" w:ascii="宋体" w:hAnsi="宋体" w:cs="宋体"/>
                <w:color w:val="auto"/>
                <w:sz w:val="24"/>
              </w:rPr>
              <w:t>分；较好：</w:t>
            </w:r>
            <w:r>
              <w:rPr>
                <w:rFonts w:ascii="宋体" w:hAnsi="宋体" w:cs="宋体"/>
                <w:color w:val="auto"/>
                <w:sz w:val="24"/>
              </w:rPr>
              <w:t>6-</w:t>
            </w:r>
            <w:r>
              <w:rPr>
                <w:rFonts w:hint="eastAsia" w:ascii="宋体" w:hAnsi="宋体" w:cs="宋体"/>
                <w:color w:val="auto"/>
                <w:sz w:val="24"/>
                <w:lang w:val="en-US" w:eastAsia="zh-CN"/>
              </w:rPr>
              <w:t>9</w:t>
            </w:r>
            <w:r>
              <w:rPr>
                <w:rFonts w:hint="eastAsia" w:ascii="宋体" w:hAnsi="宋体" w:cs="宋体"/>
                <w:color w:val="auto"/>
                <w:sz w:val="24"/>
              </w:rPr>
              <w:t>分；一般：</w:t>
            </w:r>
            <w:r>
              <w:rPr>
                <w:rFonts w:ascii="宋体" w:hAnsi="宋体" w:cs="宋体"/>
                <w:color w:val="auto"/>
                <w:sz w:val="24"/>
              </w:rPr>
              <w:t>1-5</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541" w:type="dxa"/>
            <w:vAlign w:val="center"/>
          </w:tcPr>
          <w:p>
            <w:pPr>
              <w:pStyle w:val="683"/>
              <w:numPr>
                <w:ilvl w:val="0"/>
                <w:numId w:val="37"/>
              </w:numPr>
              <w:ind w:firstLineChars="0"/>
              <w:rPr>
                <w:rFonts w:ascii="宋体" w:cs="宋体"/>
                <w:color w:val="auto"/>
                <w:sz w:val="24"/>
              </w:rPr>
            </w:pPr>
          </w:p>
        </w:tc>
        <w:tc>
          <w:tcPr>
            <w:tcW w:w="2386" w:type="dxa"/>
            <w:vAlign w:val="center"/>
          </w:tcPr>
          <w:p>
            <w:pPr>
              <w:jc w:val="center"/>
              <w:rPr>
                <w:rFonts w:hint="eastAsia" w:ascii="宋体" w:eastAsia="宋体" w:cs="宋体"/>
                <w:color w:val="auto"/>
                <w:sz w:val="24"/>
                <w:lang w:eastAsia="zh-CN"/>
              </w:rPr>
            </w:pPr>
            <w:r>
              <w:rPr>
                <w:rFonts w:hint="eastAsia" w:ascii="宋体" w:hAnsi="宋体" w:cs="宋体"/>
                <w:color w:val="auto"/>
                <w:sz w:val="24"/>
                <w:lang w:eastAsia="zh-CN"/>
              </w:rPr>
              <w:t>样机</w:t>
            </w:r>
          </w:p>
        </w:tc>
        <w:tc>
          <w:tcPr>
            <w:tcW w:w="762" w:type="dxa"/>
            <w:vAlign w:val="center"/>
          </w:tcPr>
          <w:p>
            <w:pPr>
              <w:jc w:val="center"/>
              <w:rPr>
                <w:rFonts w:hint="eastAsia" w:ascii="宋体" w:eastAsia="宋体" w:cs="宋体"/>
                <w:color w:val="auto"/>
                <w:sz w:val="24"/>
                <w:lang w:val="en-US" w:eastAsia="zh-CN"/>
              </w:rPr>
            </w:pPr>
            <w:r>
              <w:rPr>
                <w:rFonts w:hint="eastAsia" w:ascii="宋体" w:cs="宋体"/>
                <w:color w:val="auto"/>
                <w:sz w:val="24"/>
                <w:lang w:val="en-US" w:eastAsia="zh-CN"/>
              </w:rPr>
              <w:t>20</w:t>
            </w:r>
          </w:p>
        </w:tc>
        <w:tc>
          <w:tcPr>
            <w:tcW w:w="5546" w:type="dxa"/>
            <w:vAlign w:val="center"/>
          </w:tcPr>
          <w:p>
            <w:pPr>
              <w:spacing w:line="312" w:lineRule="auto"/>
              <w:rPr>
                <w:rFonts w:hint="eastAsia" w:ascii="宋体" w:hAnsi="宋体" w:cs="宋体"/>
                <w:color w:val="auto"/>
                <w:sz w:val="24"/>
                <w:lang w:eastAsia="zh-CN"/>
              </w:rPr>
            </w:pPr>
            <w:r>
              <w:rPr>
                <w:rFonts w:hint="eastAsia" w:ascii="宋体" w:hAnsi="宋体" w:cs="宋体"/>
                <w:color w:val="auto"/>
                <w:sz w:val="24"/>
                <w:lang w:eastAsia="zh-CN"/>
              </w:rPr>
              <w:t>投标机型的档次，需提供实物样机并提供现场软件功能演示，依据</w:t>
            </w:r>
            <w:r>
              <w:rPr>
                <w:rFonts w:hint="eastAsia" w:ascii="宋体" w:hAnsi="宋体" w:cs="宋体"/>
                <w:color w:val="auto"/>
                <w:sz w:val="24"/>
                <w:lang w:val="en-US" w:eastAsia="zh-CN"/>
              </w:rPr>
              <w:t>功能演示效果</w:t>
            </w:r>
            <w:r>
              <w:rPr>
                <w:rFonts w:hint="eastAsia" w:ascii="宋体" w:hAnsi="宋体" w:cs="宋体"/>
                <w:color w:val="auto"/>
                <w:sz w:val="24"/>
                <w:lang w:eastAsia="zh-CN"/>
              </w:rPr>
              <w:t>现场打分。</w:t>
            </w:r>
          </w:p>
          <w:p>
            <w:pPr>
              <w:spacing w:line="312" w:lineRule="auto"/>
              <w:rPr>
                <w:rFonts w:ascii="宋体" w:cs="宋体"/>
                <w:color w:val="auto"/>
                <w:sz w:val="24"/>
              </w:rPr>
            </w:pPr>
            <w:r>
              <w:rPr>
                <w:rFonts w:hint="eastAsia" w:ascii="宋体" w:hAnsi="宋体" w:cs="宋体"/>
                <w:color w:val="auto"/>
                <w:sz w:val="24"/>
                <w:lang w:eastAsia="zh-CN"/>
              </w:rPr>
              <w:t>好：</w:t>
            </w:r>
            <w:r>
              <w:rPr>
                <w:rFonts w:hint="eastAsia" w:ascii="宋体" w:hAnsi="宋体" w:cs="宋体"/>
                <w:color w:val="auto"/>
                <w:sz w:val="24"/>
                <w:lang w:val="en-US" w:eastAsia="zh-CN"/>
              </w:rPr>
              <w:t>15</w:t>
            </w:r>
            <w:r>
              <w:rPr>
                <w:rFonts w:hint="eastAsia" w:ascii="宋体" w:hAnsi="宋体" w:cs="宋体"/>
                <w:color w:val="auto"/>
                <w:sz w:val="24"/>
                <w:lang w:eastAsia="zh-CN"/>
              </w:rPr>
              <w:t>-</w:t>
            </w:r>
            <w:r>
              <w:rPr>
                <w:rFonts w:hint="eastAsia" w:ascii="宋体" w:hAnsi="宋体" w:cs="宋体"/>
                <w:color w:val="auto"/>
                <w:sz w:val="24"/>
                <w:lang w:val="en-US" w:eastAsia="zh-CN"/>
              </w:rPr>
              <w:t>20</w:t>
            </w:r>
            <w:r>
              <w:rPr>
                <w:rFonts w:hint="eastAsia" w:ascii="宋体" w:hAnsi="宋体" w:cs="宋体"/>
                <w:color w:val="auto"/>
                <w:sz w:val="24"/>
                <w:lang w:eastAsia="zh-CN"/>
              </w:rPr>
              <w:t>分；较好：</w:t>
            </w:r>
            <w:r>
              <w:rPr>
                <w:rFonts w:hint="eastAsia" w:ascii="宋体" w:hAnsi="宋体" w:cs="宋体"/>
                <w:color w:val="auto"/>
                <w:sz w:val="24"/>
                <w:lang w:val="en-US" w:eastAsia="zh-CN"/>
              </w:rPr>
              <w:t>10</w:t>
            </w:r>
            <w:r>
              <w:rPr>
                <w:rFonts w:hint="eastAsia" w:ascii="宋体" w:hAnsi="宋体" w:cs="宋体"/>
                <w:color w:val="auto"/>
                <w:sz w:val="24"/>
                <w:lang w:eastAsia="zh-CN"/>
              </w:rPr>
              <w:t>-1</w:t>
            </w:r>
            <w:r>
              <w:rPr>
                <w:rFonts w:hint="eastAsia" w:ascii="宋体" w:hAnsi="宋体" w:cs="宋体"/>
                <w:color w:val="auto"/>
                <w:sz w:val="24"/>
                <w:lang w:val="en-US" w:eastAsia="zh-CN"/>
              </w:rPr>
              <w:t>4</w:t>
            </w:r>
            <w:r>
              <w:rPr>
                <w:rFonts w:hint="eastAsia" w:ascii="宋体" w:hAnsi="宋体" w:cs="宋体"/>
                <w:color w:val="auto"/>
                <w:sz w:val="24"/>
                <w:lang w:eastAsia="zh-CN"/>
              </w:rPr>
              <w:t>分；一般：</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cs="宋体"/>
                <w:color w:val="auto"/>
                <w:sz w:val="24"/>
                <w:lang w:val="en-US" w:eastAsia="zh-CN"/>
              </w:rPr>
              <w:t>9</w:t>
            </w:r>
            <w:r>
              <w:rPr>
                <w:rFonts w:hint="eastAsia" w:ascii="宋体" w:hAnsi="宋体" w:cs="宋体"/>
                <w:color w:val="auto"/>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541" w:type="dxa"/>
            <w:vAlign w:val="center"/>
          </w:tcPr>
          <w:p>
            <w:pPr>
              <w:pStyle w:val="683"/>
              <w:numPr>
                <w:ilvl w:val="0"/>
                <w:numId w:val="37"/>
              </w:numPr>
              <w:ind w:firstLineChars="0"/>
              <w:rPr>
                <w:rFonts w:ascii="宋体" w:cs="宋体"/>
                <w:color w:val="auto"/>
                <w:sz w:val="24"/>
              </w:rPr>
            </w:pPr>
          </w:p>
        </w:tc>
        <w:tc>
          <w:tcPr>
            <w:tcW w:w="2386" w:type="dxa"/>
            <w:vAlign w:val="center"/>
          </w:tcPr>
          <w:p>
            <w:pPr>
              <w:jc w:val="center"/>
              <w:rPr>
                <w:rFonts w:ascii="宋体" w:cs="宋体"/>
                <w:color w:val="auto"/>
                <w:sz w:val="24"/>
              </w:rPr>
            </w:pPr>
            <w:r>
              <w:rPr>
                <w:rFonts w:hint="eastAsia" w:ascii="宋体" w:hAnsi="宋体" w:cs="宋体"/>
                <w:color w:val="auto"/>
                <w:sz w:val="24"/>
              </w:rPr>
              <w:t>投标技术方案</w:t>
            </w:r>
          </w:p>
        </w:tc>
        <w:tc>
          <w:tcPr>
            <w:tcW w:w="762" w:type="dxa"/>
            <w:vAlign w:val="center"/>
          </w:tcPr>
          <w:p>
            <w:pPr>
              <w:jc w:val="center"/>
              <w:rPr>
                <w:rFonts w:hint="eastAsia" w:ascii="宋体" w:eastAsia="宋体" w:cs="宋体"/>
                <w:color w:val="auto"/>
                <w:sz w:val="24"/>
                <w:lang w:val="en-US" w:eastAsia="zh-CN"/>
              </w:rPr>
            </w:pPr>
            <w:r>
              <w:rPr>
                <w:rFonts w:hint="eastAsia" w:ascii="宋体" w:cs="宋体"/>
                <w:color w:val="auto"/>
                <w:sz w:val="24"/>
                <w:lang w:val="en-US" w:eastAsia="zh-CN"/>
              </w:rPr>
              <w:t>10</w:t>
            </w:r>
          </w:p>
        </w:tc>
        <w:tc>
          <w:tcPr>
            <w:tcW w:w="5546" w:type="dxa"/>
            <w:vAlign w:val="center"/>
          </w:tcPr>
          <w:p>
            <w:pPr>
              <w:spacing w:line="312" w:lineRule="auto"/>
              <w:rPr>
                <w:rFonts w:hint="eastAsia" w:ascii="宋体" w:hAnsi="宋体" w:cs="宋体"/>
                <w:color w:val="auto"/>
                <w:sz w:val="24"/>
                <w:lang w:eastAsia="zh-CN"/>
              </w:rPr>
            </w:pPr>
            <w:r>
              <w:rPr>
                <w:rFonts w:hint="eastAsia" w:ascii="宋体" w:hAnsi="宋体" w:cs="宋体"/>
                <w:color w:val="auto"/>
                <w:sz w:val="24"/>
                <w:lang w:eastAsia="zh-CN"/>
              </w:rPr>
              <w:t>投标技术方案能充分满足当前应用的需要并给以后的扩展留有空间，体现科学性，完整性，可扩展性，对相关子系统，能充分考虑它们之间的无缝整合、协调工作。</w:t>
            </w:r>
          </w:p>
          <w:p>
            <w:pPr>
              <w:spacing w:line="312" w:lineRule="auto"/>
              <w:rPr>
                <w:rFonts w:ascii="宋体" w:cs="宋体"/>
                <w:color w:val="auto"/>
                <w:sz w:val="24"/>
              </w:rPr>
            </w:pPr>
            <w:r>
              <w:rPr>
                <w:rFonts w:hint="eastAsia" w:ascii="宋体" w:hAnsi="宋体" w:cs="宋体"/>
                <w:color w:val="auto"/>
                <w:sz w:val="24"/>
                <w:lang w:eastAsia="zh-CN"/>
              </w:rPr>
              <w:t>好：</w:t>
            </w:r>
            <w:r>
              <w:rPr>
                <w:rFonts w:hint="eastAsia" w:ascii="宋体" w:hAnsi="宋体" w:cs="宋体"/>
                <w:color w:val="auto"/>
                <w:sz w:val="24"/>
                <w:lang w:val="en-US" w:eastAsia="zh-CN"/>
              </w:rPr>
              <w:t>8</w:t>
            </w:r>
            <w:r>
              <w:rPr>
                <w:rFonts w:hint="eastAsia" w:ascii="宋体" w:hAnsi="宋体" w:cs="宋体"/>
                <w:color w:val="auto"/>
                <w:sz w:val="24"/>
                <w:lang w:eastAsia="zh-CN"/>
              </w:rPr>
              <w:t>-</w:t>
            </w:r>
            <w:r>
              <w:rPr>
                <w:rFonts w:hint="eastAsia" w:ascii="宋体" w:hAnsi="宋体" w:cs="宋体"/>
                <w:color w:val="auto"/>
                <w:sz w:val="24"/>
                <w:lang w:val="en-US" w:eastAsia="zh-CN"/>
              </w:rPr>
              <w:t>10</w:t>
            </w:r>
            <w:r>
              <w:rPr>
                <w:rFonts w:hint="eastAsia" w:ascii="宋体" w:hAnsi="宋体" w:cs="宋体"/>
                <w:color w:val="auto"/>
                <w:sz w:val="24"/>
                <w:lang w:eastAsia="zh-CN"/>
              </w:rPr>
              <w:t>分；较好：</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cs="宋体"/>
                <w:color w:val="auto"/>
                <w:sz w:val="24"/>
                <w:lang w:val="en-US" w:eastAsia="zh-CN"/>
              </w:rPr>
              <w:t>7</w:t>
            </w:r>
            <w:r>
              <w:rPr>
                <w:rFonts w:hint="eastAsia" w:ascii="宋体" w:hAnsi="宋体" w:cs="宋体"/>
                <w:color w:val="auto"/>
                <w:sz w:val="24"/>
                <w:lang w:eastAsia="zh-CN"/>
              </w:rPr>
              <w:t>分；一般：</w:t>
            </w:r>
            <w:r>
              <w:rPr>
                <w:rFonts w:hint="eastAsia" w:ascii="宋体" w:hAnsi="宋体" w:cs="宋体"/>
                <w:color w:val="auto"/>
                <w:sz w:val="24"/>
                <w:lang w:val="en-US" w:eastAsia="zh-CN"/>
              </w:rPr>
              <w:t>3-5</w:t>
            </w:r>
            <w:r>
              <w:rPr>
                <w:rFonts w:hint="eastAsia" w:ascii="宋体" w:hAnsi="宋体" w:cs="宋体"/>
                <w:color w:val="auto"/>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541" w:type="dxa"/>
            <w:vAlign w:val="center"/>
          </w:tcPr>
          <w:p>
            <w:pPr>
              <w:pStyle w:val="683"/>
              <w:numPr>
                <w:ilvl w:val="0"/>
                <w:numId w:val="37"/>
              </w:numPr>
              <w:ind w:firstLineChars="0"/>
              <w:rPr>
                <w:rFonts w:ascii="宋体" w:cs="宋体"/>
                <w:color w:val="auto"/>
                <w:sz w:val="24"/>
              </w:rPr>
            </w:pPr>
          </w:p>
        </w:tc>
        <w:tc>
          <w:tcPr>
            <w:tcW w:w="2386" w:type="dxa"/>
            <w:vAlign w:val="center"/>
          </w:tcPr>
          <w:p>
            <w:pPr>
              <w:jc w:val="center"/>
              <w:rPr>
                <w:rFonts w:hint="eastAsia" w:ascii="宋体" w:eastAsia="宋体" w:cs="宋体"/>
                <w:color w:val="auto"/>
                <w:sz w:val="24"/>
                <w:lang w:eastAsia="zh-CN"/>
              </w:rPr>
            </w:pPr>
            <w:r>
              <w:rPr>
                <w:rFonts w:hint="eastAsia" w:ascii="宋体" w:hAnsi="宋体" w:cs="宋体"/>
                <w:color w:val="auto"/>
                <w:sz w:val="24"/>
              </w:rPr>
              <w:t>施工组织设计</w:t>
            </w:r>
            <w:r>
              <w:rPr>
                <w:rFonts w:hint="eastAsia" w:ascii="宋体" w:hAnsi="宋体" w:cs="宋体"/>
                <w:color w:val="auto"/>
                <w:sz w:val="24"/>
                <w:lang w:eastAsia="zh-CN"/>
              </w:rPr>
              <w:t>、</w:t>
            </w:r>
            <w:r>
              <w:rPr>
                <w:rFonts w:hint="eastAsia" w:ascii="宋体" w:hAnsi="宋体" w:cs="宋体"/>
                <w:color w:val="auto"/>
                <w:sz w:val="24"/>
              </w:rPr>
              <w:t>技术培训</w:t>
            </w:r>
            <w:r>
              <w:rPr>
                <w:rFonts w:hint="eastAsia" w:ascii="宋体" w:hAnsi="宋体" w:cs="宋体"/>
                <w:color w:val="auto"/>
                <w:sz w:val="24"/>
                <w:lang w:eastAsia="zh-CN"/>
              </w:rPr>
              <w:t>方案、验收方案</w:t>
            </w:r>
          </w:p>
        </w:tc>
        <w:tc>
          <w:tcPr>
            <w:tcW w:w="762" w:type="dxa"/>
            <w:vAlign w:val="center"/>
          </w:tcPr>
          <w:p>
            <w:pPr>
              <w:jc w:val="center"/>
              <w:rPr>
                <w:rFonts w:hint="eastAsia" w:ascii="宋体" w:eastAsia="宋体" w:cs="宋体"/>
                <w:color w:val="auto"/>
                <w:sz w:val="24"/>
                <w:lang w:val="en-US" w:eastAsia="zh-CN"/>
              </w:rPr>
            </w:pPr>
            <w:r>
              <w:rPr>
                <w:rFonts w:hint="eastAsia" w:ascii="宋体" w:cs="宋体"/>
                <w:color w:val="auto"/>
                <w:sz w:val="24"/>
                <w:lang w:val="en-US" w:eastAsia="zh-CN"/>
              </w:rPr>
              <w:t>10</w:t>
            </w:r>
          </w:p>
        </w:tc>
        <w:tc>
          <w:tcPr>
            <w:tcW w:w="5546" w:type="dxa"/>
            <w:vAlign w:val="center"/>
          </w:tcPr>
          <w:p>
            <w:pPr>
              <w:pStyle w:val="352"/>
              <w:spacing w:line="312" w:lineRule="auto"/>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施工组织设计</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技术培训计划</w:t>
            </w:r>
            <w:r>
              <w:rPr>
                <w:rFonts w:hint="eastAsia" w:ascii="宋体" w:hAnsi="宋体" w:cs="宋体"/>
                <w:color w:val="auto"/>
                <w:kern w:val="2"/>
                <w:sz w:val="24"/>
                <w:szCs w:val="24"/>
                <w:lang w:val="en-US" w:eastAsia="zh-CN" w:bidi="ar-SA"/>
              </w:rPr>
              <w:t>、验收方案</w:t>
            </w:r>
            <w:r>
              <w:rPr>
                <w:rFonts w:hint="eastAsia" w:ascii="宋体" w:hAnsi="宋体" w:eastAsia="宋体" w:cs="宋体"/>
                <w:color w:val="auto"/>
                <w:kern w:val="2"/>
                <w:sz w:val="24"/>
                <w:szCs w:val="24"/>
                <w:lang w:val="en-US" w:eastAsia="zh-CN" w:bidi="ar-SA"/>
              </w:rPr>
              <w:t>的合理性</w:t>
            </w:r>
            <w:r>
              <w:rPr>
                <w:rFonts w:hint="eastAsia" w:ascii="宋体" w:hAnsi="宋体" w:cs="宋体"/>
                <w:color w:val="auto"/>
                <w:kern w:val="2"/>
                <w:sz w:val="24"/>
                <w:szCs w:val="24"/>
                <w:lang w:val="en-US" w:eastAsia="zh-CN" w:bidi="ar-SA"/>
              </w:rPr>
              <w:t>、完整性等。</w:t>
            </w:r>
          </w:p>
          <w:p>
            <w:pPr>
              <w:pStyle w:val="352"/>
              <w:spacing w:line="312" w:lineRule="auto"/>
              <w:rPr>
                <w:rFonts w:hint="eastAsia" w:ascii="宋体" w:hAnsi="宋体" w:cs="宋体"/>
                <w:color w:val="auto"/>
                <w:kern w:val="2"/>
                <w:sz w:val="24"/>
                <w:szCs w:val="24"/>
                <w:lang w:val="en-US" w:eastAsia="zh-CN" w:bidi="ar-SA"/>
              </w:rPr>
            </w:pPr>
            <w:r>
              <w:rPr>
                <w:rFonts w:hint="eastAsia" w:ascii="宋体" w:hAnsi="宋体" w:cs="宋体"/>
                <w:color w:val="auto"/>
                <w:sz w:val="24"/>
                <w:lang w:eastAsia="zh-CN"/>
              </w:rPr>
              <w:t>好：</w:t>
            </w:r>
            <w:r>
              <w:rPr>
                <w:rFonts w:hint="eastAsia" w:ascii="宋体" w:hAnsi="宋体" w:cs="宋体"/>
                <w:color w:val="auto"/>
                <w:sz w:val="24"/>
                <w:lang w:val="en-US" w:eastAsia="zh-CN"/>
              </w:rPr>
              <w:t>8</w:t>
            </w:r>
            <w:r>
              <w:rPr>
                <w:rFonts w:hint="eastAsia" w:ascii="宋体" w:hAnsi="宋体" w:cs="宋体"/>
                <w:color w:val="auto"/>
                <w:sz w:val="24"/>
                <w:lang w:eastAsia="zh-CN"/>
              </w:rPr>
              <w:t>-</w:t>
            </w:r>
            <w:r>
              <w:rPr>
                <w:rFonts w:hint="eastAsia" w:ascii="宋体" w:hAnsi="宋体" w:cs="宋体"/>
                <w:color w:val="auto"/>
                <w:sz w:val="24"/>
                <w:lang w:val="en-US" w:eastAsia="zh-CN"/>
              </w:rPr>
              <w:t>10</w:t>
            </w:r>
            <w:r>
              <w:rPr>
                <w:rFonts w:hint="eastAsia" w:ascii="宋体" w:hAnsi="宋体" w:cs="宋体"/>
                <w:color w:val="auto"/>
                <w:sz w:val="24"/>
                <w:lang w:eastAsia="zh-CN"/>
              </w:rPr>
              <w:t>分；较好：</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cs="宋体"/>
                <w:color w:val="auto"/>
                <w:sz w:val="24"/>
                <w:lang w:val="en-US" w:eastAsia="zh-CN"/>
              </w:rPr>
              <w:t>7</w:t>
            </w:r>
            <w:r>
              <w:rPr>
                <w:rFonts w:hint="eastAsia" w:ascii="宋体" w:hAnsi="宋体" w:cs="宋体"/>
                <w:color w:val="auto"/>
                <w:sz w:val="24"/>
                <w:lang w:eastAsia="zh-CN"/>
              </w:rPr>
              <w:t>分；一般：</w:t>
            </w:r>
            <w:r>
              <w:rPr>
                <w:rFonts w:hint="eastAsia" w:ascii="宋体" w:hAnsi="宋体" w:cs="宋体"/>
                <w:color w:val="auto"/>
                <w:sz w:val="24"/>
                <w:lang w:val="en-US" w:eastAsia="zh-CN"/>
              </w:rPr>
              <w:t>3-5</w:t>
            </w:r>
            <w:r>
              <w:rPr>
                <w:rFonts w:hint="eastAsia" w:ascii="宋体" w:hAnsi="宋体" w:cs="宋体"/>
                <w:color w:val="auto"/>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541" w:type="dxa"/>
            <w:vAlign w:val="center"/>
          </w:tcPr>
          <w:p>
            <w:pPr>
              <w:pStyle w:val="683"/>
              <w:numPr>
                <w:ilvl w:val="0"/>
                <w:numId w:val="37"/>
              </w:numPr>
              <w:ind w:firstLineChars="0"/>
              <w:rPr>
                <w:rFonts w:ascii="宋体" w:cs="宋体"/>
                <w:color w:val="auto"/>
                <w:sz w:val="24"/>
              </w:rPr>
            </w:pPr>
          </w:p>
        </w:tc>
        <w:tc>
          <w:tcPr>
            <w:tcW w:w="2386" w:type="dxa"/>
            <w:vAlign w:val="center"/>
          </w:tcPr>
          <w:p>
            <w:pPr>
              <w:jc w:val="left"/>
              <w:rPr>
                <w:rFonts w:hint="eastAsia" w:ascii="宋体" w:hAnsi="宋体" w:cs="宋体"/>
                <w:color w:val="auto"/>
                <w:sz w:val="24"/>
                <w:lang w:eastAsia="zh-CN"/>
              </w:rPr>
            </w:pPr>
            <w:r>
              <w:rPr>
                <w:rFonts w:hint="eastAsia" w:ascii="宋体" w:hAnsi="宋体" w:cs="宋体"/>
                <w:color w:val="auto"/>
                <w:sz w:val="24"/>
                <w:lang w:eastAsia="zh-CN"/>
              </w:rPr>
              <w:t>售后服务能力、投标人承诺给予招标人的各种优惠条件</w:t>
            </w:r>
          </w:p>
        </w:tc>
        <w:tc>
          <w:tcPr>
            <w:tcW w:w="762"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5546" w:type="dxa"/>
            <w:vAlign w:val="center"/>
          </w:tcPr>
          <w:p>
            <w:pPr>
              <w:pStyle w:val="352"/>
              <w:spacing w:line="312" w:lineRule="auto"/>
              <w:rPr>
                <w:rFonts w:ascii="宋体" w:hAnsi="宋体" w:cs="宋体"/>
                <w:color w:val="auto"/>
                <w:sz w:val="24"/>
                <w:szCs w:val="24"/>
              </w:rPr>
            </w:pPr>
            <w:r>
              <w:rPr>
                <w:rFonts w:ascii="宋体" w:hAnsi="宋体" w:cs="宋体"/>
                <w:color w:val="auto"/>
                <w:sz w:val="24"/>
                <w:szCs w:val="24"/>
              </w:rPr>
              <w:t>制造商在</w:t>
            </w:r>
            <w:r>
              <w:rPr>
                <w:rFonts w:hint="eastAsia" w:ascii="宋体" w:hAnsi="宋体" w:cs="宋体"/>
                <w:color w:val="auto"/>
                <w:sz w:val="24"/>
                <w:szCs w:val="24"/>
              </w:rPr>
              <w:t>浙江省</w:t>
            </w:r>
            <w:r>
              <w:rPr>
                <w:rFonts w:ascii="宋体" w:hAnsi="宋体" w:cs="宋体"/>
                <w:color w:val="auto"/>
                <w:sz w:val="24"/>
                <w:szCs w:val="24"/>
              </w:rPr>
              <w:t>的售后服务和维修能力</w:t>
            </w:r>
            <w:r>
              <w:rPr>
                <w:rFonts w:hint="eastAsia" w:ascii="宋体" w:hAnsi="宋体" w:cs="宋体"/>
                <w:color w:val="auto"/>
                <w:sz w:val="24"/>
                <w:szCs w:val="24"/>
                <w:lang w:eastAsia="zh-CN"/>
              </w:rPr>
              <w:t>，提供售后服务维修点信息、售后服务方案等。</w:t>
            </w:r>
          </w:p>
          <w:p>
            <w:pPr>
              <w:pStyle w:val="352"/>
              <w:spacing w:line="312" w:lineRule="auto"/>
              <w:rPr>
                <w:rFonts w:hint="eastAsia" w:ascii="宋体" w:hAnsi="宋体" w:cs="宋体"/>
                <w:color w:val="auto"/>
                <w:sz w:val="24"/>
                <w:szCs w:val="24"/>
              </w:rPr>
            </w:pPr>
            <w:r>
              <w:rPr>
                <w:rFonts w:hint="eastAsia" w:ascii="宋体" w:hAnsi="宋体" w:cs="宋体"/>
                <w:color w:val="auto"/>
                <w:sz w:val="24"/>
                <w:szCs w:val="24"/>
              </w:rPr>
              <w:t>好：</w:t>
            </w:r>
            <w:r>
              <w:rPr>
                <w:rFonts w:hint="eastAsia" w:ascii="宋体" w:hAnsi="宋体" w:cs="宋体"/>
                <w:color w:val="auto"/>
                <w:sz w:val="24"/>
                <w:szCs w:val="24"/>
                <w:lang w:val="en-US" w:eastAsia="zh-CN"/>
              </w:rPr>
              <w:t>5-4</w:t>
            </w:r>
            <w:r>
              <w:rPr>
                <w:rFonts w:hint="eastAsia" w:ascii="宋体" w:hAnsi="宋体" w:cs="宋体"/>
                <w:color w:val="auto"/>
                <w:sz w:val="24"/>
                <w:szCs w:val="24"/>
              </w:rPr>
              <w:t>分；较好：</w:t>
            </w:r>
            <w:r>
              <w:rPr>
                <w:rFonts w:hint="eastAsia" w:ascii="宋体" w:hAnsi="宋体" w:cs="宋体"/>
                <w:color w:val="auto"/>
                <w:sz w:val="24"/>
                <w:szCs w:val="24"/>
                <w:lang w:val="en-US" w:eastAsia="zh-CN"/>
              </w:rPr>
              <w:t>3-2</w:t>
            </w:r>
            <w:r>
              <w:rPr>
                <w:rFonts w:hint="eastAsia" w:ascii="宋体" w:hAnsi="宋体" w:cs="宋体"/>
                <w:color w:val="auto"/>
                <w:sz w:val="24"/>
                <w:szCs w:val="24"/>
              </w:rPr>
              <w:t>分；一般：</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r>
    </w:tbl>
    <w:p>
      <w:pPr>
        <w:ind w:firstLine="420"/>
        <w:rPr>
          <w:rFonts w:ascii="宋体" w:cs="宋体"/>
          <w:sz w:val="24"/>
        </w:rPr>
      </w:pPr>
      <w:r>
        <w:rPr>
          <w:rFonts w:hint="eastAsia" w:ascii="宋体" w:hAnsi="宋体" w:cs="宋体"/>
          <w:sz w:val="24"/>
        </w:rPr>
        <w:t>三</w:t>
      </w:r>
      <w:r>
        <w:rPr>
          <w:rFonts w:hint="eastAsia" w:ascii="宋体" w:hAnsi="宋体" w:cs="宋体"/>
          <w:sz w:val="24"/>
          <w:lang w:eastAsia="zh-CN"/>
        </w:rPr>
        <w:t>、</w:t>
      </w:r>
      <w:r>
        <w:rPr>
          <w:rFonts w:hint="eastAsia" w:ascii="宋体" w:hAnsi="宋体" w:cs="宋体"/>
          <w:sz w:val="24"/>
        </w:rPr>
        <w:t>报价文件价格分评审内容和分值（</w:t>
      </w:r>
      <w:r>
        <w:rPr>
          <w:rFonts w:ascii="宋体" w:hAnsi="宋体" w:cs="宋体"/>
          <w:sz w:val="24"/>
        </w:rPr>
        <w:t>20</w:t>
      </w:r>
      <w:r>
        <w:rPr>
          <w:rFonts w:hint="eastAsia" w:ascii="宋体" w:hAnsi="宋体" w:cs="宋体"/>
          <w:sz w:val="24"/>
        </w:rPr>
        <w:t>分）</w:t>
      </w:r>
    </w:p>
    <w:p>
      <w:pPr>
        <w:ind w:firstLine="420"/>
        <w:rPr>
          <w:rFonts w:hint="eastAsia" w:ascii="宋体" w:hAnsi="宋体" w:cs="宋体"/>
          <w:sz w:val="24"/>
        </w:rPr>
      </w:pPr>
      <w:r>
        <w:rPr>
          <w:rFonts w:hint="eastAsia" w:ascii="宋体" w:hAnsi="宋体" w:cs="宋体"/>
          <w:sz w:val="24"/>
          <w:lang w:val="en-US" w:eastAsia="zh-CN"/>
        </w:rPr>
        <w:t>3.1</w:t>
      </w:r>
      <w:r>
        <w:rPr>
          <w:rFonts w:hint="eastAsia" w:ascii="宋体" w:hAnsi="宋体" w:cs="宋体"/>
          <w:sz w:val="24"/>
        </w:rPr>
        <w:t>评标基准价的确定</w:t>
      </w:r>
    </w:p>
    <w:p>
      <w:pPr>
        <w:ind w:firstLine="420"/>
        <w:rPr>
          <w:rFonts w:hint="eastAsia" w:ascii="宋体" w:hAnsi="宋体" w:cs="宋体"/>
          <w:sz w:val="24"/>
        </w:rPr>
      </w:pPr>
      <w:r>
        <w:rPr>
          <w:rFonts w:hint="eastAsia" w:ascii="宋体" w:hAnsi="宋体" w:cs="宋体"/>
          <w:sz w:val="24"/>
        </w:rPr>
        <w:t>资格审查和技术资信标评审完后计算评标基准价。</w:t>
      </w:r>
    </w:p>
    <w:p>
      <w:pPr>
        <w:ind w:firstLine="420"/>
        <w:rPr>
          <w:rFonts w:hint="eastAsia" w:ascii="宋体" w:hAnsi="宋体" w:cs="宋体"/>
          <w:sz w:val="24"/>
        </w:rPr>
      </w:pPr>
      <w:r>
        <w:rPr>
          <w:rFonts w:hint="eastAsia" w:ascii="宋体" w:hAnsi="宋体" w:cs="宋体"/>
          <w:sz w:val="24"/>
        </w:rPr>
        <w:t>商务价格为废标的条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20"/>
        <w:rPr>
          <w:rFonts w:hint="eastAsia" w:ascii="宋体" w:hAnsi="宋体" w:cs="宋体"/>
          <w:sz w:val="24"/>
        </w:rPr>
      </w:pPr>
      <w:r>
        <w:rPr>
          <w:rFonts w:hint="eastAsia" w:ascii="宋体" w:hAnsi="宋体" w:cs="宋体"/>
          <w:sz w:val="24"/>
          <w:lang w:val="en-US" w:eastAsia="zh-CN"/>
        </w:rPr>
        <w:t>3.2</w:t>
      </w:r>
      <w:r>
        <w:rPr>
          <w:rFonts w:hint="eastAsia" w:ascii="宋体" w:hAnsi="宋体" w:cs="宋体"/>
          <w:sz w:val="24"/>
        </w:rPr>
        <w:t>出现以下情况时，则该投标报价不再进入评标基准价的计算：</w:t>
      </w:r>
    </w:p>
    <w:p>
      <w:pPr>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资格审查及技术资信标评审过程中已做废标、无效标处理的；</w:t>
      </w:r>
    </w:p>
    <w:p>
      <w:pPr>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评标基准价的确定：</w:t>
      </w:r>
      <w:r>
        <w:rPr>
          <w:rFonts w:hint="eastAsia" w:ascii="宋体" w:hAnsi="宋体" w:cs="宋体"/>
          <w:b/>
          <w:bCs/>
          <w:sz w:val="24"/>
          <w:u w:val="single"/>
        </w:rPr>
        <w:t>评标基准价为有效评标价的最低价。</w:t>
      </w:r>
    </w:p>
    <w:p>
      <w:pPr>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评标基准值按上述方法确定后，不再受其他任何因素的影响而改变。</w:t>
      </w:r>
    </w:p>
    <w:p>
      <w:pPr>
        <w:pStyle w:val="29"/>
        <w:spacing w:after="50" w:line="400" w:lineRule="exact"/>
        <w:ind w:left="0" w:leftChars="0" w:right="84" w:firstLine="480" w:firstLineChars="200"/>
        <w:rPr>
          <w:rFonts w:hint="eastAsia" w:eastAsia="宋体" w:cs="宋体"/>
          <w:lang w:val="en-US" w:eastAsia="zh-CN"/>
        </w:rPr>
      </w:pPr>
      <w:r>
        <w:rPr>
          <w:rFonts w:hint="eastAsia" w:cs="宋体"/>
          <w:lang w:val="en-US" w:eastAsia="zh-CN"/>
        </w:rPr>
        <w:t>3.</w:t>
      </w:r>
      <w:r>
        <w:rPr>
          <w:rFonts w:hint="eastAsia" w:ascii="宋体" w:hAnsi="宋体" w:eastAsia="宋体" w:cs="宋体"/>
          <w:kern w:val="2"/>
          <w:sz w:val="24"/>
          <w:szCs w:val="24"/>
          <w:lang w:val="en-US" w:eastAsia="zh-CN" w:bidi="ar-SA"/>
        </w:rPr>
        <w:t>3投标报价得分计算方法</w:t>
      </w:r>
    </w:p>
    <w:p>
      <w:pPr>
        <w:pStyle w:val="29"/>
        <w:spacing w:after="50" w:line="400" w:lineRule="exact"/>
        <w:ind w:right="84"/>
        <w:rPr>
          <w:color w:val="auto"/>
        </w:rPr>
      </w:pPr>
      <w:r>
        <w:rPr>
          <w:rFonts w:hint="eastAsia" w:cs="宋体"/>
        </w:rPr>
        <w:t>计算价格评分：价格分采用低价优先法计算，各有效投标人的评标价中，取最低价为评标基准价，其价格分为满分。其他投标人的价格分统一按照下列公式计算：价格评分</w:t>
      </w:r>
      <w:r>
        <w:rPr>
          <w:rFonts w:cs="宋体"/>
        </w:rPr>
        <w:t>=</w:t>
      </w:r>
      <w:r>
        <w:rPr>
          <w:rFonts w:hint="eastAsia" w:cs="宋体"/>
        </w:rPr>
        <w:t>（评标基准价／投标报价）×</w:t>
      </w:r>
      <w:r>
        <w:rPr>
          <w:rFonts w:cs="宋体"/>
        </w:rPr>
        <w:t>20</w:t>
      </w:r>
      <w:r>
        <w:rPr>
          <w:rFonts w:hint="eastAsia" w:cs="宋体"/>
        </w:rPr>
        <w:t>分</w:t>
      </w:r>
      <w:r>
        <w:rPr>
          <w:rFonts w:hint="eastAsia" w:cs="宋体"/>
          <w:color w:val="000000"/>
        </w:rPr>
        <w:t>。</w:t>
      </w:r>
      <w:r>
        <w:rPr>
          <w:rFonts w:hint="eastAsia"/>
        </w:rPr>
        <w:t>（注：对于小型和微型企业的投标报价给予</w:t>
      </w:r>
      <w:r>
        <w:t>6%</w:t>
      </w:r>
      <w:r>
        <w:rPr>
          <w:rFonts w:hint="eastAsia"/>
        </w:rPr>
        <w:t>的扣除，用扣除后的总报价参与评审。小型和微型企业需填写财政部、工业和信息化部文件（财库【</w:t>
      </w:r>
      <w:r>
        <w:t>2011</w:t>
      </w:r>
      <w:r>
        <w:rPr>
          <w:rFonts w:hint="eastAsia"/>
        </w:rPr>
        <w:t>】</w:t>
      </w:r>
      <w:r>
        <w:t>181</w:t>
      </w:r>
      <w:r>
        <w:rPr>
          <w:rFonts w:hint="eastAsia"/>
        </w:rPr>
        <w:t>号）：《关于印发《政府采购促进中小企业发展暂行办法》的通知》中的《小微企业声明函》。）</w:t>
      </w:r>
    </w:p>
    <w:p>
      <w:pPr>
        <w:pStyle w:val="29"/>
        <w:spacing w:after="50" w:line="400" w:lineRule="exact"/>
        <w:ind w:right="84"/>
        <w:rPr>
          <w:rFonts w:cs="宋体"/>
          <w:color w:val="auto"/>
        </w:rPr>
      </w:pPr>
    </w:p>
    <w:sectPr>
      <w:pgSz w:w="11906" w:h="16838"/>
      <w:pgMar w:top="1247" w:right="1417" w:bottom="1474" w:left="1417" w:header="851" w:footer="896" w:gutter="0"/>
      <w:cols w:space="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7-09-19T19:48:00Z" w:initials="A">
    <w:p>
      <w:pPr>
        <w:pStyle w:val="13"/>
      </w:pPr>
      <w:r>
        <w:rPr>
          <w:rFonts w:hint="eastAsia"/>
        </w:rPr>
        <w:t>时间需修改</w:t>
      </w:r>
    </w:p>
  </w:comment>
  <w:comment w:id="1" w:author="Administrator" w:date="2017-09-19T19:48:00Z" w:initials="A">
    <w:p>
      <w:pPr>
        <w:pStyle w:val="13"/>
      </w:pPr>
      <w:r>
        <w:rPr>
          <w:rFonts w:hint="eastAsia"/>
        </w:rPr>
        <w:t>时间需修改</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1)">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0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A00002EF" w:usb1="4000207B"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宋体 Arial SimHei">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2</w:t>
    </w:r>
    <w:r>
      <w:rPr>
        <w:rStyle w:val="78"/>
      </w:rPr>
      <w:fldChar w:fldCharType="end"/>
    </w:r>
  </w:p>
  <w:p>
    <w:pPr>
      <w:pStyle w:val="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480"/>
      <w:jc w:val="center"/>
    </w:pPr>
    <w:r>
      <w:fldChar w:fldCharType="begin"/>
    </w:r>
    <w:r>
      <w:instrText xml:space="preserve">PAGE   \* MERGEFORMAT</w:instrText>
    </w:r>
    <w:r>
      <w:fldChar w:fldCharType="separate"/>
    </w:r>
    <w:r>
      <w:rPr>
        <w:lang w:val="zh-CN"/>
      </w:rPr>
      <w:t>1</w:t>
    </w:r>
    <w:r>
      <w:rPr>
        <w:lang w:val="zh-CN"/>
      </w:rPr>
      <w:fldChar w:fldCharType="end"/>
    </w:r>
  </w:p>
  <w:p>
    <w:pPr>
      <w:pStyle w:val="4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592"/>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1">
    <w:nsid w:val="00000002"/>
    <w:multiLevelType w:val="singleLevel"/>
    <w:tmpl w:val="00000002"/>
    <w:lvl w:ilvl="0" w:tentative="0">
      <w:start w:val="5"/>
      <w:numFmt w:val="decimal"/>
      <w:suff w:val="nothing"/>
      <w:lvlText w:val="%1."/>
      <w:lvlJc w:val="left"/>
      <w:rPr>
        <w:rFonts w:cs="Times New Roman"/>
      </w:rPr>
    </w:lvl>
  </w:abstractNum>
  <w:abstractNum w:abstractNumId="2">
    <w:nsid w:val="00000003"/>
    <w:multiLevelType w:val="multilevel"/>
    <w:tmpl w:val="00000003"/>
    <w:lvl w:ilvl="0" w:tentative="0">
      <w:start w:val="1"/>
      <w:numFmt w:val="decimal"/>
      <w:pStyle w:val="199"/>
      <w:lvlText w:val="%1"/>
      <w:lvlJc w:val="left"/>
      <w:pPr>
        <w:tabs>
          <w:tab w:val="left" w:pos="480"/>
        </w:tabs>
        <w:ind w:left="480" w:hanging="480"/>
      </w:pPr>
      <w:rPr>
        <w:rFonts w:hint="eastAsia" w:cs="Times New Roman"/>
        <w:sz w:val="44"/>
        <w:szCs w:val="44"/>
      </w:rPr>
    </w:lvl>
    <w:lvl w:ilvl="1" w:tentative="0">
      <w:start w:val="1"/>
      <w:numFmt w:val="decimal"/>
      <w:pStyle w:val="195"/>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3">
    <w:nsid w:val="00000006"/>
    <w:multiLevelType w:val="singleLevel"/>
    <w:tmpl w:val="00000006"/>
    <w:lvl w:ilvl="0" w:tentative="0">
      <w:start w:val="1"/>
      <w:numFmt w:val="decimal"/>
      <w:pStyle w:val="348"/>
      <w:lvlText w:val="%1."/>
      <w:lvlJc w:val="left"/>
      <w:pPr>
        <w:tabs>
          <w:tab w:val="left" w:pos="1620"/>
        </w:tabs>
        <w:ind w:left="1620" w:hanging="360"/>
      </w:pPr>
      <w:rPr>
        <w:rFonts w:cs="Times New Roman"/>
      </w:rPr>
    </w:lvl>
  </w:abstractNum>
  <w:abstractNum w:abstractNumId="4">
    <w:nsid w:val="00000007"/>
    <w:multiLevelType w:val="multilevel"/>
    <w:tmpl w:val="0000000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0000008"/>
    <w:multiLevelType w:val="multilevel"/>
    <w:tmpl w:val="00000008"/>
    <w:lvl w:ilvl="0" w:tentative="0">
      <w:start w:val="1"/>
      <w:numFmt w:val="decimal"/>
      <w:pStyle w:val="485"/>
      <w:lvlText w:val="%1."/>
      <w:lvlJc w:val="left"/>
      <w:pPr>
        <w:tabs>
          <w:tab w:val="left" w:pos="720"/>
        </w:tabs>
        <w:ind w:left="720" w:hanging="720"/>
      </w:pPr>
      <w:rPr>
        <w:rFonts w:hint="default" w:cs="Times New Roman"/>
      </w:rPr>
    </w:lvl>
    <w:lvl w:ilvl="1" w:tentative="0">
      <w:start w:val="1"/>
      <w:numFmt w:val="decimal"/>
      <w:pStyle w:val="486"/>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1"/>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7">
    <w:nsid w:val="0000000B"/>
    <w:multiLevelType w:val="singleLevel"/>
    <w:tmpl w:val="0000000B"/>
    <w:lvl w:ilvl="0" w:tentative="0">
      <w:start w:val="1"/>
      <w:numFmt w:val="decimal"/>
      <w:pStyle w:val="523"/>
      <w:lvlText w:val="%1．"/>
      <w:lvlJc w:val="left"/>
      <w:pPr>
        <w:tabs>
          <w:tab w:val="left" w:pos="360"/>
        </w:tabs>
        <w:ind w:left="245" w:hanging="245"/>
      </w:pPr>
      <w:rPr>
        <w:rFonts w:ascii="Times New Roman" w:hAnsi="Times New Roman" w:eastAsia="Times New Roman" w:cs="Times New Roman"/>
      </w:rPr>
    </w:lvl>
  </w:abstractNum>
  <w:abstractNum w:abstractNumId="8">
    <w:nsid w:val="0000000C"/>
    <w:multiLevelType w:val="multilevel"/>
    <w:tmpl w:val="0000000C"/>
    <w:lvl w:ilvl="0" w:tentative="0">
      <w:start w:val="1"/>
      <w:numFmt w:val="bullet"/>
      <w:pStyle w:val="35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22"/>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0">
    <w:nsid w:val="0000000E"/>
    <w:multiLevelType w:val="multilevel"/>
    <w:tmpl w:val="0000000E"/>
    <w:lvl w:ilvl="0" w:tentative="0">
      <w:start w:val="0"/>
      <w:numFmt w:val="bullet"/>
      <w:pStyle w:val="600"/>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F"/>
    <w:multiLevelType w:val="multilevel"/>
    <w:tmpl w:val="0000000F"/>
    <w:lvl w:ilvl="0" w:tentative="0">
      <w:start w:val="1"/>
      <w:numFmt w:val="decimal"/>
      <w:pStyle w:val="244"/>
      <w:suff w:val="space"/>
      <w:lvlText w:val="%1"/>
      <w:lvlJc w:val="left"/>
      <w:rPr>
        <w:rFonts w:hint="eastAsia" w:cs="Times New Roman"/>
      </w:rPr>
    </w:lvl>
    <w:lvl w:ilvl="1" w:tentative="0">
      <w:start w:val="1"/>
      <w:numFmt w:val="decimal"/>
      <w:pStyle w:val="241"/>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2">
    <w:nsid w:val="00000010"/>
    <w:multiLevelType w:val="multilevel"/>
    <w:tmpl w:val="00000010"/>
    <w:lvl w:ilvl="0" w:tentative="0">
      <w:start w:val="1"/>
      <w:numFmt w:val="bullet"/>
      <w:pStyle w:val="5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494"/>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0"/>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4">
    <w:nsid w:val="00000012"/>
    <w:multiLevelType w:val="singleLevel"/>
    <w:tmpl w:val="00000012"/>
    <w:lvl w:ilvl="0" w:tentative="0">
      <w:start w:val="1"/>
      <w:numFmt w:val="decimal"/>
      <w:lvlText w:val="%1."/>
      <w:lvlJc w:val="left"/>
      <w:pPr>
        <w:ind w:left="425" w:hanging="425"/>
      </w:pPr>
      <w:rPr>
        <w:rFonts w:hint="default" w:cs="Times New Roman"/>
      </w:rPr>
    </w:lvl>
  </w:abstractNum>
  <w:abstractNum w:abstractNumId="15">
    <w:nsid w:val="00000013"/>
    <w:multiLevelType w:val="multilevel"/>
    <w:tmpl w:val="00000013"/>
    <w:lvl w:ilvl="0" w:tentative="0">
      <w:start w:val="1"/>
      <w:numFmt w:val="decimal"/>
      <w:pStyle w:val="233"/>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6">
    <w:nsid w:val="00000014"/>
    <w:multiLevelType w:val="singleLevel"/>
    <w:tmpl w:val="00000014"/>
    <w:lvl w:ilvl="0" w:tentative="0">
      <w:start w:val="1"/>
      <w:numFmt w:val="decimal"/>
      <w:pStyle w:val="19"/>
      <w:lvlText w:val="%1."/>
      <w:lvlJc w:val="left"/>
      <w:pPr>
        <w:tabs>
          <w:tab w:val="left" w:pos="360"/>
        </w:tabs>
        <w:ind w:left="360" w:hanging="360"/>
      </w:pPr>
      <w:rPr>
        <w:rFonts w:cs="Times New Roman"/>
      </w:rPr>
    </w:lvl>
  </w:abstractNum>
  <w:abstractNum w:abstractNumId="17">
    <w:nsid w:val="00000015"/>
    <w:multiLevelType w:val="multilevel"/>
    <w:tmpl w:val="00000015"/>
    <w:lvl w:ilvl="0" w:tentative="0">
      <w:start w:val="1"/>
      <w:numFmt w:val="decimal"/>
      <w:pStyle w:val="171"/>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8">
    <w:nsid w:val="00000017"/>
    <w:multiLevelType w:val="multilevel"/>
    <w:tmpl w:val="00000017"/>
    <w:lvl w:ilvl="0" w:tentative="0">
      <w:start w:val="1"/>
      <w:numFmt w:val="decimal"/>
      <w:pStyle w:val="529"/>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9">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492"/>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00000019"/>
    <w:multiLevelType w:val="singleLevel"/>
    <w:tmpl w:val="00000019"/>
    <w:lvl w:ilvl="0" w:tentative="0">
      <w:start w:val="1"/>
      <w:numFmt w:val="decimal"/>
      <w:suff w:val="nothing"/>
      <w:lvlText w:val="%1."/>
      <w:lvlJc w:val="left"/>
      <w:rPr>
        <w:rFonts w:cs="Times New Roman"/>
      </w:rPr>
    </w:lvl>
  </w:abstractNum>
  <w:abstractNum w:abstractNumId="21">
    <w:nsid w:val="0000001A"/>
    <w:multiLevelType w:val="multilevel"/>
    <w:tmpl w:val="0000001A"/>
    <w:lvl w:ilvl="0" w:tentative="0">
      <w:start w:val="1"/>
      <w:numFmt w:val="lowerLetter"/>
      <w:pStyle w:val="511"/>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2">
    <w:nsid w:val="0000001B"/>
    <w:multiLevelType w:val="multilevel"/>
    <w:tmpl w:val="0000001B"/>
    <w:lvl w:ilvl="0" w:tentative="0">
      <w:start w:val="1"/>
      <w:numFmt w:val="decimal"/>
      <w:pStyle w:val="5"/>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0000001C"/>
    <w:multiLevelType w:val="multilevel"/>
    <w:tmpl w:val="0000001C"/>
    <w:lvl w:ilvl="0" w:tentative="0">
      <w:start w:val="1"/>
      <w:numFmt w:val="lowerLetter"/>
      <w:pStyle w:val="497"/>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4">
    <w:nsid w:val="0000001D"/>
    <w:multiLevelType w:val="multilevel"/>
    <w:tmpl w:val="0000001D"/>
    <w:lvl w:ilvl="0" w:tentative="0">
      <w:start w:val="1"/>
      <w:numFmt w:val="none"/>
      <w:pStyle w:val="179"/>
      <w:suff w:val="nothing"/>
      <w:lvlText w:val="%1"/>
      <w:lvlJc w:val="left"/>
      <w:rPr>
        <w:rFonts w:hint="default" w:ascii="Times New Roman" w:hAnsi="Times New Roman" w:cs="Times New Roman"/>
        <w:b/>
        <w:i w:val="0"/>
        <w:sz w:val="21"/>
      </w:rPr>
    </w:lvl>
    <w:lvl w:ilvl="1" w:tentative="0">
      <w:start w:val="1"/>
      <w:numFmt w:val="decimal"/>
      <w:pStyle w:val="181"/>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5">
    <w:nsid w:val="0000001F"/>
    <w:multiLevelType w:val="singleLevel"/>
    <w:tmpl w:val="0000001F"/>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26">
    <w:nsid w:val="00000021"/>
    <w:multiLevelType w:val="multilevel"/>
    <w:tmpl w:val="00000021"/>
    <w:lvl w:ilvl="0" w:tentative="0">
      <w:start w:val="1"/>
      <w:numFmt w:val="none"/>
      <w:pStyle w:val="507"/>
      <w:suff w:val="nothing"/>
      <w:lvlText w:val="%1"/>
      <w:lvlJc w:val="left"/>
      <w:rPr>
        <w:rFonts w:cs="Times New Roman"/>
      </w:rPr>
    </w:lvl>
    <w:lvl w:ilvl="1" w:tentative="0">
      <w:start w:val="1"/>
      <w:numFmt w:val="decimal"/>
      <w:pStyle w:val="499"/>
      <w:lvlText w:val="%1%2.0"/>
      <w:lvlJc w:val="left"/>
      <w:pPr>
        <w:tabs>
          <w:tab w:val="left" w:pos="576"/>
        </w:tabs>
        <w:ind w:left="576" w:hanging="576"/>
      </w:pPr>
      <w:rPr>
        <w:rFonts w:cs="Times New Roman"/>
      </w:rPr>
    </w:lvl>
    <w:lvl w:ilvl="2" w:tentative="0">
      <w:start w:val="1"/>
      <w:numFmt w:val="decimal"/>
      <w:pStyle w:val="500"/>
      <w:lvlText w:val="%1%2.%3"/>
      <w:lvlJc w:val="left"/>
      <w:pPr>
        <w:tabs>
          <w:tab w:val="left" w:pos="576"/>
        </w:tabs>
        <w:ind w:left="576" w:hanging="576"/>
      </w:pPr>
      <w:rPr>
        <w:rFonts w:cs="Times New Roman"/>
      </w:rPr>
    </w:lvl>
    <w:lvl w:ilvl="3" w:tentative="0">
      <w:start w:val="1"/>
      <w:numFmt w:val="lowerLetter"/>
      <w:pStyle w:val="501"/>
      <w:lvlText w:val="%1%4."/>
      <w:lvlJc w:val="left"/>
      <w:pPr>
        <w:tabs>
          <w:tab w:val="left" w:pos="720"/>
        </w:tabs>
        <w:ind w:left="360" w:hanging="360"/>
      </w:pPr>
      <w:rPr>
        <w:rFonts w:cs="Times New Roman"/>
      </w:rPr>
    </w:lvl>
    <w:lvl w:ilvl="4" w:tentative="0">
      <w:start w:val="1"/>
      <w:numFmt w:val="decimal"/>
      <w:pStyle w:val="502"/>
      <w:lvlText w:val="%5."/>
      <w:lvlJc w:val="left"/>
      <w:pPr>
        <w:tabs>
          <w:tab w:val="left" w:pos="720"/>
        </w:tabs>
        <w:ind w:left="720" w:hanging="360"/>
      </w:pPr>
      <w:rPr>
        <w:rFonts w:cs="Times New Roman"/>
      </w:rPr>
    </w:lvl>
    <w:lvl w:ilvl="5" w:tentative="0">
      <w:start w:val="1"/>
      <w:numFmt w:val="lowerLetter"/>
      <w:pStyle w:val="503"/>
      <w:lvlText w:val="%1(%6)"/>
      <w:lvlJc w:val="left"/>
      <w:pPr>
        <w:tabs>
          <w:tab w:val="left" w:pos="1440"/>
        </w:tabs>
        <w:ind w:left="720"/>
      </w:pPr>
      <w:rPr>
        <w:rFonts w:cs="Times New Roman"/>
      </w:rPr>
    </w:lvl>
    <w:lvl w:ilvl="6" w:tentative="0">
      <w:start w:val="1"/>
      <w:numFmt w:val="lowerRoman"/>
      <w:pStyle w:val="504"/>
      <w:lvlText w:val="(%7)"/>
      <w:lvlJc w:val="left"/>
      <w:pPr>
        <w:tabs>
          <w:tab w:val="left" w:pos="1800"/>
        </w:tabs>
        <w:ind w:left="1440" w:hanging="360"/>
      </w:pPr>
      <w:rPr>
        <w:rFonts w:cs="Times New Roman"/>
      </w:rPr>
    </w:lvl>
    <w:lvl w:ilvl="7" w:tentative="0">
      <w:start w:val="1"/>
      <w:numFmt w:val="decimal"/>
      <w:pStyle w:val="505"/>
      <w:lvlText w:val="(%8)"/>
      <w:lvlJc w:val="left"/>
      <w:pPr>
        <w:tabs>
          <w:tab w:val="left" w:pos="1800"/>
        </w:tabs>
        <w:ind w:left="1800" w:hanging="360"/>
      </w:pPr>
      <w:rPr>
        <w:rFonts w:cs="Times New Roman"/>
      </w:rPr>
    </w:lvl>
    <w:lvl w:ilvl="8" w:tentative="0">
      <w:start w:val="1"/>
      <w:numFmt w:val="lowerRoman"/>
      <w:pStyle w:val="506"/>
      <w:lvlText w:val="(%9)"/>
      <w:lvlJc w:val="left"/>
      <w:pPr>
        <w:tabs>
          <w:tab w:val="left" w:pos="2520"/>
        </w:tabs>
        <w:ind w:left="2160" w:hanging="360"/>
      </w:pPr>
      <w:rPr>
        <w:rFonts w:cs="Times New Roman"/>
      </w:rPr>
    </w:lvl>
  </w:abstractNum>
  <w:abstractNum w:abstractNumId="27">
    <w:nsid w:val="00000023"/>
    <w:multiLevelType w:val="multilevel"/>
    <w:tmpl w:val="00000023"/>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28">
    <w:nsid w:val="00000024"/>
    <w:multiLevelType w:val="multilevel"/>
    <w:tmpl w:val="00000024"/>
    <w:lvl w:ilvl="0" w:tentative="0">
      <w:start w:val="1"/>
      <w:numFmt w:val="bullet"/>
      <w:pStyle w:val="52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25"/>
    <w:multiLevelType w:val="singleLevel"/>
    <w:tmpl w:val="00000025"/>
    <w:lvl w:ilvl="0" w:tentative="0">
      <w:start w:val="1"/>
      <w:numFmt w:val="decimal"/>
      <w:suff w:val="nothing"/>
      <w:lvlText w:val="%1、"/>
      <w:lvlJc w:val="left"/>
      <w:rPr>
        <w:rFonts w:cs="Times New Roman"/>
      </w:rPr>
    </w:lvl>
  </w:abstractNum>
  <w:abstractNum w:abstractNumId="30">
    <w:nsid w:val="00000028"/>
    <w:multiLevelType w:val="multilevel"/>
    <w:tmpl w:val="00000028"/>
    <w:lvl w:ilvl="0" w:tentative="0">
      <w:start w:val="1"/>
      <w:numFmt w:val="decimal"/>
      <w:pStyle w:val="187"/>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31">
    <w:nsid w:val="00000029"/>
    <w:multiLevelType w:val="multilevel"/>
    <w:tmpl w:val="00000029"/>
    <w:lvl w:ilvl="0" w:tentative="0">
      <w:start w:val="1"/>
      <w:numFmt w:val="decimal"/>
      <w:pStyle w:val="30"/>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2">
    <w:nsid w:val="0000002C"/>
    <w:multiLevelType w:val="multilevel"/>
    <w:tmpl w:val="0000002C"/>
    <w:lvl w:ilvl="0" w:tentative="0">
      <w:start w:val="1"/>
      <w:numFmt w:val="decimal"/>
      <w:pStyle w:val="361"/>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33">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24"/>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4">
    <w:nsid w:val="4A945583"/>
    <w:multiLevelType w:val="multilevel"/>
    <w:tmpl w:val="4A945583"/>
    <w:lvl w:ilvl="0" w:tentative="0">
      <w:start w:val="1"/>
      <w:numFmt w:val="bullet"/>
      <w:lvlText w:val=""/>
      <w:lvlJc w:val="left"/>
      <w:pPr>
        <w:ind w:left="420" w:hanging="420"/>
      </w:pPr>
      <w:rPr>
        <w:rFonts w:hint="default" w:ascii="Wingdings" w:hAnsi="Wingdings"/>
        <w:color w:val="000000"/>
      </w:rPr>
    </w:lvl>
    <w:lvl w:ilvl="1" w:tentative="0">
      <w:start w:val="1"/>
      <w:numFmt w:val="bullet"/>
      <w:lvlText w:val=""/>
      <w:lvlJc w:val="left"/>
      <w:pPr>
        <w:tabs>
          <w:tab w:val="left" w:pos="840"/>
        </w:tabs>
        <w:ind w:left="840" w:hanging="420"/>
      </w:pPr>
      <w:rPr>
        <w:rFonts w:hint="default" w:ascii="Wingdings" w:hAnsi="Wingdings"/>
        <w:color w:val="00000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59C21D73"/>
    <w:multiLevelType w:val="singleLevel"/>
    <w:tmpl w:val="59C21D73"/>
    <w:lvl w:ilvl="0" w:tentative="0">
      <w:start w:val="1"/>
      <w:numFmt w:val="decimal"/>
      <w:suff w:val="nothing"/>
      <w:lvlText w:val="%1."/>
      <w:lvlJc w:val="left"/>
      <w:rPr>
        <w:rFonts w:cs="Times New Roman"/>
      </w:rPr>
    </w:lvl>
  </w:abstractNum>
  <w:abstractNum w:abstractNumId="36">
    <w:nsid w:val="59C2244E"/>
    <w:multiLevelType w:val="multilevel"/>
    <w:tmpl w:val="59C2244E"/>
    <w:lvl w:ilvl="0" w:tentative="0">
      <w:start w:val="1"/>
      <w:numFmt w:val="decimal"/>
      <w:pStyle w:val="193"/>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7">
    <w:nsid w:val="59C47688"/>
    <w:multiLevelType w:val="singleLevel"/>
    <w:tmpl w:val="59C47688"/>
    <w:lvl w:ilvl="0" w:tentative="0">
      <w:start w:val="3"/>
      <w:numFmt w:val="decimal"/>
      <w:suff w:val="space"/>
      <w:lvlText w:val="%1."/>
      <w:lvlJc w:val="left"/>
    </w:lvl>
  </w:abstractNum>
  <w:num w:numId="1">
    <w:abstractNumId w:val="27"/>
  </w:num>
  <w:num w:numId="2">
    <w:abstractNumId w:val="22"/>
  </w:num>
  <w:num w:numId="3">
    <w:abstractNumId w:val="16"/>
  </w:num>
  <w:num w:numId="4">
    <w:abstractNumId w:val="25"/>
  </w:num>
  <w:num w:numId="5">
    <w:abstractNumId w:val="31"/>
  </w:num>
  <w:num w:numId="6">
    <w:abstractNumId w:val="12"/>
  </w:num>
  <w:num w:numId="7">
    <w:abstractNumId w:val="33"/>
  </w:num>
  <w:num w:numId="8">
    <w:abstractNumId w:val="17"/>
  </w:num>
  <w:num w:numId="9">
    <w:abstractNumId w:val="24"/>
  </w:num>
  <w:num w:numId="10">
    <w:abstractNumId w:val="30"/>
  </w:num>
  <w:num w:numId="11">
    <w:abstractNumId w:val="36"/>
  </w:num>
  <w:num w:numId="12">
    <w:abstractNumId w:val="2"/>
  </w:num>
  <w:num w:numId="13">
    <w:abstractNumId w:val="15"/>
  </w:num>
  <w:num w:numId="14">
    <w:abstractNumId w:val="11"/>
  </w:num>
  <w:num w:numId="15">
    <w:abstractNumId w:val="3"/>
  </w:num>
  <w:num w:numId="16">
    <w:abstractNumId w:val="8"/>
  </w:num>
  <w:num w:numId="17">
    <w:abstractNumId w:val="32"/>
  </w:num>
  <w:num w:numId="18">
    <w:abstractNumId w:val="5"/>
  </w:num>
  <w:num w:numId="19">
    <w:abstractNumId w:val="6"/>
  </w:num>
  <w:num w:numId="20">
    <w:abstractNumId w:val="19"/>
  </w:num>
  <w:num w:numId="21">
    <w:abstractNumId w:val="13"/>
  </w:num>
  <w:num w:numId="22">
    <w:abstractNumId w:val="23"/>
  </w:num>
  <w:num w:numId="23">
    <w:abstractNumId w:val="26"/>
  </w:num>
  <w:num w:numId="24">
    <w:abstractNumId w:val="21"/>
  </w:num>
  <w:num w:numId="25">
    <w:abstractNumId w:val="9"/>
  </w:num>
  <w:num w:numId="26">
    <w:abstractNumId w:val="7"/>
    <w:lvlOverride w:ilvl="0">
      <w:startOverride w:val="1"/>
    </w:lvlOverride>
  </w:num>
  <w:num w:numId="27">
    <w:abstractNumId w:val="28"/>
  </w:num>
  <w:num w:numId="28">
    <w:abstractNumId w:val="18"/>
  </w:num>
  <w:num w:numId="29">
    <w:abstractNumId w:val="0"/>
  </w:num>
  <w:num w:numId="30">
    <w:abstractNumId w:val="10"/>
  </w:num>
  <w:num w:numId="31">
    <w:abstractNumId w:val="34"/>
  </w:num>
  <w:num w:numId="32">
    <w:abstractNumId w:val="29"/>
  </w:num>
  <w:num w:numId="33">
    <w:abstractNumId w:val="35"/>
  </w:num>
  <w:num w:numId="34">
    <w:abstractNumId w:val="20"/>
  </w:num>
  <w:num w:numId="35">
    <w:abstractNumId w:val="1"/>
  </w:num>
  <w:num w:numId="36">
    <w:abstractNumId w:val="37"/>
  </w:num>
  <w:num w:numId="37">
    <w:abstractNumId w:val="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98F"/>
    <w:rsid w:val="0005247E"/>
    <w:rsid w:val="00310B0C"/>
    <w:rsid w:val="00325D15"/>
    <w:rsid w:val="00A11CA9"/>
    <w:rsid w:val="00E1598F"/>
    <w:rsid w:val="09036B44"/>
    <w:rsid w:val="157C333C"/>
    <w:rsid w:val="2D4F1960"/>
    <w:rsid w:val="3AC34970"/>
    <w:rsid w:val="3D4D1310"/>
    <w:rsid w:val="43533400"/>
    <w:rsid w:val="49842EA5"/>
    <w:rsid w:val="575416C6"/>
    <w:rsid w:val="57D72CC2"/>
    <w:rsid w:val="5BC50FCA"/>
    <w:rsid w:val="5BCA1815"/>
    <w:rsid w:val="66C57DA6"/>
    <w:rsid w:val="70863518"/>
    <w:rsid w:val="78295E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0"/>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91"/>
    <w:qFormat/>
    <w:uiPriority w:val="99"/>
    <w:pPr>
      <w:keepNext/>
      <w:keepLines/>
      <w:ind w:left="992" w:firstLine="482"/>
      <w:jc w:val="center"/>
      <w:outlineLvl w:val="1"/>
    </w:pPr>
    <w:rPr>
      <w:rFonts w:ascii="宋体" w:hAnsi="宋体"/>
      <w:b/>
      <w:bCs/>
      <w:kern w:val="0"/>
      <w:sz w:val="30"/>
      <w:szCs w:val="30"/>
      <w:lang w:val="zh-CN"/>
    </w:rPr>
  </w:style>
  <w:style w:type="paragraph" w:styleId="4">
    <w:name w:val="heading 3"/>
    <w:basedOn w:val="1"/>
    <w:next w:val="1"/>
    <w:link w:val="92"/>
    <w:qFormat/>
    <w:uiPriority w:val="99"/>
    <w:pPr>
      <w:keepNext/>
      <w:keepLines/>
      <w:tabs>
        <w:tab w:val="left" w:pos="432"/>
        <w:tab w:val="left" w:pos="720"/>
      </w:tabs>
      <w:spacing w:before="260" w:after="260" w:line="240" w:lineRule="exact"/>
      <w:outlineLvl w:val="2"/>
    </w:pPr>
    <w:rPr>
      <w:b/>
      <w:bCs/>
      <w:sz w:val="32"/>
      <w:szCs w:val="32"/>
    </w:rPr>
  </w:style>
  <w:style w:type="paragraph" w:styleId="5">
    <w:name w:val="heading 4"/>
    <w:basedOn w:val="1"/>
    <w:next w:val="1"/>
    <w:link w:val="93"/>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6">
    <w:name w:val="heading 5"/>
    <w:basedOn w:val="1"/>
    <w:next w:val="1"/>
    <w:link w:val="94"/>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95"/>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96"/>
    <w:qFormat/>
    <w:uiPriority w:val="99"/>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97"/>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98"/>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75">
    <w:name w:val="Default Paragraph Font"/>
    <w:semiHidden/>
    <w:qFormat/>
    <w:uiPriority w:val="99"/>
  </w:style>
  <w:style w:type="table" w:default="1" w:styleId="85">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widowControl/>
      <w:adjustRightInd w:val="0"/>
      <w:snapToGrid w:val="0"/>
      <w:ind w:left="1080" w:hanging="360"/>
      <w:jc w:val="left"/>
    </w:pPr>
    <w:rPr>
      <w:kern w:val="0"/>
      <w:sz w:val="24"/>
    </w:rPr>
  </w:style>
  <w:style w:type="paragraph" w:styleId="12">
    <w:name w:val="annotation subject"/>
    <w:basedOn w:val="13"/>
    <w:next w:val="13"/>
    <w:link w:val="100"/>
    <w:qFormat/>
    <w:uiPriority w:val="99"/>
    <w:rPr>
      <w:b/>
      <w:bCs/>
    </w:rPr>
  </w:style>
  <w:style w:type="paragraph" w:styleId="13">
    <w:name w:val="annotation text"/>
    <w:basedOn w:val="1"/>
    <w:link w:val="99"/>
    <w:qFormat/>
    <w:uiPriority w:val="99"/>
    <w:pPr>
      <w:jc w:val="left"/>
    </w:pPr>
    <w:rPr>
      <w:kern w:val="0"/>
      <w:sz w:val="20"/>
    </w:rPr>
  </w:style>
  <w:style w:type="paragraph" w:styleId="14">
    <w:name w:val="toc 7"/>
    <w:basedOn w:val="1"/>
    <w:next w:val="1"/>
    <w:qFormat/>
    <w:uiPriority w:val="99"/>
    <w:pPr>
      <w:ind w:left="2520" w:leftChars="1200"/>
    </w:pPr>
  </w:style>
  <w:style w:type="paragraph" w:styleId="15">
    <w:name w:val="Body Text First Indent"/>
    <w:basedOn w:val="16"/>
    <w:link w:val="103"/>
    <w:qFormat/>
    <w:uiPriority w:val="99"/>
    <w:pPr>
      <w:ind w:firstLine="420"/>
    </w:pPr>
    <w:rPr>
      <w:kern w:val="0"/>
      <w:szCs w:val="20"/>
    </w:rPr>
  </w:style>
  <w:style w:type="paragraph" w:styleId="16">
    <w:name w:val="Body Text"/>
    <w:basedOn w:val="1"/>
    <w:link w:val="102"/>
    <w:qFormat/>
    <w:uiPriority w:val="99"/>
    <w:pPr>
      <w:autoSpaceDE w:val="0"/>
      <w:autoSpaceDN w:val="0"/>
      <w:adjustRightInd w:val="0"/>
    </w:pPr>
    <w:rPr>
      <w:rFonts w:ascii="宋体"/>
      <w:sz w:val="24"/>
      <w:szCs w:val="21"/>
      <w:lang w:val="zh-CN"/>
    </w:rPr>
  </w:style>
  <w:style w:type="paragraph" w:styleId="17">
    <w:name w:val="table of authorities"/>
    <w:basedOn w:val="1"/>
    <w:next w:val="1"/>
    <w:qFormat/>
    <w:uiPriority w:val="99"/>
    <w:pPr>
      <w:spacing w:line="240" w:lineRule="auto"/>
      <w:ind w:left="420" w:leftChars="200"/>
    </w:pPr>
  </w:style>
  <w:style w:type="paragraph" w:styleId="18">
    <w:name w:val="index 8"/>
    <w:basedOn w:val="1"/>
    <w:next w:val="1"/>
    <w:qFormat/>
    <w:uiPriority w:val="99"/>
    <w:pPr>
      <w:widowControl/>
      <w:adjustRightInd w:val="0"/>
      <w:snapToGrid w:val="0"/>
      <w:ind w:left="1920" w:hanging="240"/>
      <w:jc w:val="left"/>
    </w:pPr>
    <w:rPr>
      <w:kern w:val="0"/>
      <w:sz w:val="24"/>
    </w:rPr>
  </w:style>
  <w:style w:type="paragraph" w:styleId="19">
    <w:name w:val="List Number"/>
    <w:basedOn w:val="1"/>
    <w:qFormat/>
    <w:uiPriority w:val="99"/>
    <w:pPr>
      <w:numPr>
        <w:ilvl w:val="0"/>
        <w:numId w:val="3"/>
      </w:numPr>
      <w:adjustRightInd w:val="0"/>
      <w:snapToGrid w:val="0"/>
      <w:ind w:hangingChars="200"/>
    </w:pPr>
    <w:rPr>
      <w:rFonts w:eastAsia="仿宋"/>
    </w:rPr>
  </w:style>
  <w:style w:type="paragraph" w:styleId="20">
    <w:name w:val="Normal Indent"/>
    <w:basedOn w:val="1"/>
    <w:link w:val="399"/>
    <w:qFormat/>
    <w:uiPriority w:val="99"/>
    <w:pPr>
      <w:widowControl/>
      <w:adjustRightInd w:val="0"/>
      <w:snapToGrid w:val="0"/>
      <w:spacing w:line="480" w:lineRule="exact"/>
      <w:ind w:firstLine="567"/>
    </w:pPr>
    <w:rPr>
      <w:rFonts w:ascii="宋体"/>
      <w:color w:val="000000"/>
      <w:kern w:val="28"/>
      <w:sz w:val="28"/>
      <w:szCs w:val="20"/>
    </w:rPr>
  </w:style>
  <w:style w:type="paragraph" w:styleId="21">
    <w:name w:val="caption"/>
    <w:basedOn w:val="1"/>
    <w:next w:val="1"/>
    <w:link w:val="602"/>
    <w:qFormat/>
    <w:uiPriority w:val="99"/>
    <w:rPr>
      <w:b/>
      <w:sz w:val="28"/>
      <w:szCs w:val="20"/>
    </w:rPr>
  </w:style>
  <w:style w:type="paragraph" w:styleId="22">
    <w:name w:val="index 5"/>
    <w:basedOn w:val="1"/>
    <w:next w:val="1"/>
    <w:qFormat/>
    <w:uiPriority w:val="99"/>
    <w:pPr>
      <w:widowControl/>
      <w:adjustRightInd w:val="0"/>
      <w:snapToGrid w:val="0"/>
      <w:ind w:left="1200" w:hanging="240"/>
      <w:jc w:val="left"/>
    </w:pPr>
    <w:rPr>
      <w:kern w:val="0"/>
      <w:sz w:val="24"/>
    </w:rPr>
  </w:style>
  <w:style w:type="paragraph" w:styleId="23">
    <w:name w:val="List Bullet"/>
    <w:basedOn w:val="1"/>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4">
    <w:name w:val="Document Map"/>
    <w:basedOn w:val="1"/>
    <w:link w:val="104"/>
    <w:qFormat/>
    <w:uiPriority w:val="99"/>
    <w:pPr>
      <w:shd w:val="clear" w:color="auto" w:fill="000080"/>
    </w:pPr>
  </w:style>
  <w:style w:type="paragraph" w:styleId="25">
    <w:name w:val="toa heading"/>
    <w:basedOn w:val="1"/>
    <w:next w:val="1"/>
    <w:qFormat/>
    <w:uiPriority w:val="99"/>
    <w:pPr>
      <w:spacing w:before="120" w:line="240" w:lineRule="auto"/>
    </w:pPr>
    <w:rPr>
      <w:rFonts w:ascii="Arial" w:hAnsi="Arial" w:cs="Arial"/>
      <w:sz w:val="24"/>
    </w:rPr>
  </w:style>
  <w:style w:type="paragraph" w:styleId="26">
    <w:name w:val="index 6"/>
    <w:basedOn w:val="1"/>
    <w:next w:val="1"/>
    <w:qFormat/>
    <w:uiPriority w:val="99"/>
    <w:pPr>
      <w:widowControl/>
      <w:adjustRightInd w:val="0"/>
      <w:snapToGrid w:val="0"/>
      <w:ind w:left="1440" w:hanging="240"/>
      <w:jc w:val="left"/>
    </w:pPr>
    <w:rPr>
      <w:kern w:val="0"/>
      <w:sz w:val="24"/>
    </w:rPr>
  </w:style>
  <w:style w:type="paragraph" w:styleId="27">
    <w:name w:val="Salutation"/>
    <w:basedOn w:val="1"/>
    <w:next w:val="1"/>
    <w:link w:val="105"/>
    <w:qFormat/>
    <w:uiPriority w:val="99"/>
    <w:rPr>
      <w:rFonts w:ascii="仿宋_GB2312" w:eastAsia="仿宋_GB2312"/>
      <w:kern w:val="0"/>
      <w:sz w:val="28"/>
      <w:szCs w:val="20"/>
    </w:rPr>
  </w:style>
  <w:style w:type="paragraph" w:styleId="28">
    <w:name w:val="Body Text 3"/>
    <w:basedOn w:val="1"/>
    <w:link w:val="106"/>
    <w:qFormat/>
    <w:uiPriority w:val="99"/>
    <w:pPr>
      <w:jc w:val="center"/>
    </w:pPr>
    <w:rPr>
      <w:kern w:val="0"/>
      <w:sz w:val="20"/>
      <w:szCs w:val="20"/>
    </w:rPr>
  </w:style>
  <w:style w:type="paragraph" w:styleId="29">
    <w:name w:val="Body Text Indent"/>
    <w:basedOn w:val="1"/>
    <w:link w:val="107"/>
    <w:qFormat/>
    <w:uiPriority w:val="99"/>
    <w:pPr>
      <w:spacing w:line="480" w:lineRule="exact"/>
      <w:ind w:firstLine="480" w:firstLineChars="200"/>
    </w:pPr>
    <w:rPr>
      <w:rFonts w:ascii="宋体" w:hAnsi="宋体"/>
      <w:kern w:val="0"/>
      <w:sz w:val="24"/>
    </w:rPr>
  </w:style>
  <w:style w:type="paragraph" w:styleId="30">
    <w:name w:val="List Number 3"/>
    <w:basedOn w:val="1"/>
    <w:qFormat/>
    <w:uiPriority w:val="99"/>
    <w:pPr>
      <w:numPr>
        <w:ilvl w:val="0"/>
        <w:numId w:val="5"/>
      </w:numPr>
      <w:tabs>
        <w:tab w:val="left" w:pos="1200"/>
      </w:tabs>
      <w:spacing w:line="240" w:lineRule="auto"/>
    </w:pPr>
  </w:style>
  <w:style w:type="paragraph" w:styleId="31">
    <w:name w:val="List 2"/>
    <w:basedOn w:val="1"/>
    <w:qFormat/>
    <w:uiPriority w:val="99"/>
    <w:pPr>
      <w:tabs>
        <w:tab w:val="left" w:pos="420"/>
      </w:tabs>
      <w:spacing w:after="120" w:line="400" w:lineRule="exact"/>
    </w:pPr>
    <w:rPr>
      <w:szCs w:val="20"/>
    </w:rPr>
  </w:style>
  <w:style w:type="paragraph" w:styleId="32">
    <w:name w:val="List Continue"/>
    <w:basedOn w:val="1"/>
    <w:qFormat/>
    <w:uiPriority w:val="99"/>
    <w:pPr>
      <w:spacing w:after="120" w:line="240" w:lineRule="auto"/>
      <w:ind w:left="420" w:leftChars="200"/>
    </w:pPr>
    <w:rPr>
      <w:szCs w:val="20"/>
    </w:rPr>
  </w:style>
  <w:style w:type="paragraph" w:styleId="33">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5">
    <w:name w:val="HTML Address"/>
    <w:basedOn w:val="1"/>
    <w:link w:val="108"/>
    <w:qFormat/>
    <w:uiPriority w:val="99"/>
    <w:pPr>
      <w:widowControl/>
      <w:adjustRightInd w:val="0"/>
      <w:snapToGrid w:val="0"/>
      <w:jc w:val="left"/>
    </w:pPr>
    <w:rPr>
      <w:rFonts w:ascii="宋体" w:hAnsi="宋体" w:eastAsia="仿宋"/>
      <w:i/>
      <w:iCs/>
      <w:kern w:val="0"/>
      <w:sz w:val="24"/>
    </w:rPr>
  </w:style>
  <w:style w:type="paragraph" w:styleId="36">
    <w:name w:val="index 4"/>
    <w:basedOn w:val="1"/>
    <w:next w:val="1"/>
    <w:qFormat/>
    <w:uiPriority w:val="99"/>
    <w:pPr>
      <w:widowControl/>
      <w:adjustRightInd w:val="0"/>
      <w:snapToGrid w:val="0"/>
      <w:ind w:left="960" w:hanging="240"/>
      <w:jc w:val="left"/>
    </w:pPr>
    <w:rPr>
      <w:kern w:val="0"/>
      <w:sz w:val="24"/>
    </w:rPr>
  </w:style>
  <w:style w:type="paragraph" w:styleId="37">
    <w:name w:val="toc 5"/>
    <w:basedOn w:val="1"/>
    <w:next w:val="1"/>
    <w:qFormat/>
    <w:uiPriority w:val="99"/>
    <w:pPr>
      <w:ind w:left="1680" w:leftChars="800"/>
    </w:pPr>
  </w:style>
  <w:style w:type="paragraph" w:styleId="38">
    <w:name w:val="toc 3"/>
    <w:basedOn w:val="1"/>
    <w:next w:val="1"/>
    <w:qFormat/>
    <w:uiPriority w:val="99"/>
    <w:pPr>
      <w:tabs>
        <w:tab w:val="right" w:leader="dot" w:pos="8268"/>
      </w:tabs>
      <w:ind w:left="840" w:leftChars="400"/>
    </w:pPr>
    <w:rPr>
      <w:rFonts w:ascii="宋体" w:hAnsi="宋体"/>
    </w:rPr>
  </w:style>
  <w:style w:type="paragraph" w:styleId="39">
    <w:name w:val="Plain Text"/>
    <w:basedOn w:val="1"/>
    <w:link w:val="109"/>
    <w:qFormat/>
    <w:uiPriority w:val="99"/>
    <w:rPr>
      <w:rFonts w:ascii="宋体" w:hAnsi="Courier New"/>
      <w:kern w:val="0"/>
      <w:sz w:val="20"/>
      <w:szCs w:val="20"/>
    </w:rPr>
  </w:style>
  <w:style w:type="paragraph" w:styleId="40">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1">
    <w:name w:val="toc 8"/>
    <w:basedOn w:val="1"/>
    <w:next w:val="1"/>
    <w:qFormat/>
    <w:uiPriority w:val="99"/>
    <w:pPr>
      <w:ind w:left="2940" w:leftChars="1400"/>
    </w:pPr>
  </w:style>
  <w:style w:type="paragraph" w:styleId="42">
    <w:name w:val="index 3"/>
    <w:basedOn w:val="1"/>
    <w:next w:val="1"/>
    <w:qFormat/>
    <w:uiPriority w:val="99"/>
    <w:pPr>
      <w:widowControl/>
      <w:adjustRightInd w:val="0"/>
      <w:snapToGrid w:val="0"/>
      <w:ind w:left="720" w:hanging="240"/>
      <w:jc w:val="left"/>
    </w:pPr>
    <w:rPr>
      <w:kern w:val="0"/>
      <w:sz w:val="24"/>
    </w:rPr>
  </w:style>
  <w:style w:type="paragraph" w:styleId="43">
    <w:name w:val="Date"/>
    <w:basedOn w:val="1"/>
    <w:next w:val="1"/>
    <w:link w:val="110"/>
    <w:qFormat/>
    <w:uiPriority w:val="99"/>
    <w:pPr>
      <w:ind w:left="100" w:leftChars="2500"/>
    </w:pPr>
    <w:rPr>
      <w:rFonts w:ascii="宋体"/>
      <w:sz w:val="24"/>
      <w:szCs w:val="21"/>
      <w:lang w:val="zh-CN"/>
    </w:rPr>
  </w:style>
  <w:style w:type="paragraph" w:styleId="44">
    <w:name w:val="Body Text Indent 2"/>
    <w:basedOn w:val="1"/>
    <w:link w:val="111"/>
    <w:qFormat/>
    <w:uiPriority w:val="99"/>
    <w:pPr>
      <w:adjustRightInd w:val="0"/>
      <w:ind w:firstLine="601"/>
      <w:textAlignment w:val="baseline"/>
    </w:pPr>
    <w:rPr>
      <w:rFonts w:ascii="宋体"/>
      <w:kern w:val="0"/>
      <w:sz w:val="28"/>
      <w:szCs w:val="20"/>
    </w:rPr>
  </w:style>
  <w:style w:type="paragraph" w:styleId="45">
    <w:name w:val="endnote text"/>
    <w:basedOn w:val="1"/>
    <w:link w:val="112"/>
    <w:qFormat/>
    <w:uiPriority w:val="99"/>
    <w:pPr>
      <w:snapToGrid w:val="0"/>
      <w:spacing w:line="240" w:lineRule="auto"/>
      <w:jc w:val="left"/>
    </w:pPr>
  </w:style>
  <w:style w:type="paragraph" w:styleId="46">
    <w:name w:val="Balloon Text"/>
    <w:basedOn w:val="1"/>
    <w:link w:val="113"/>
    <w:qFormat/>
    <w:uiPriority w:val="99"/>
    <w:rPr>
      <w:kern w:val="0"/>
      <w:sz w:val="18"/>
      <w:szCs w:val="18"/>
    </w:rPr>
  </w:style>
  <w:style w:type="paragraph" w:styleId="47">
    <w:name w:val="footer"/>
    <w:basedOn w:val="1"/>
    <w:link w:val="114"/>
    <w:qFormat/>
    <w:uiPriority w:val="99"/>
    <w:pPr>
      <w:tabs>
        <w:tab w:val="center" w:pos="4153"/>
        <w:tab w:val="right" w:pos="8306"/>
      </w:tabs>
      <w:snapToGrid w:val="0"/>
      <w:jc w:val="left"/>
    </w:pPr>
    <w:rPr>
      <w:sz w:val="18"/>
      <w:szCs w:val="18"/>
    </w:rPr>
  </w:style>
  <w:style w:type="paragraph" w:styleId="48">
    <w:name w:val="Body Text First Indent 2"/>
    <w:basedOn w:val="29"/>
    <w:link w:val="115"/>
    <w:qFormat/>
    <w:uiPriority w:val="99"/>
    <w:pPr>
      <w:adjustRightInd w:val="0"/>
      <w:snapToGrid w:val="0"/>
      <w:spacing w:after="120" w:line="360" w:lineRule="auto"/>
      <w:ind w:left="420" w:leftChars="200" w:firstLine="420"/>
    </w:pPr>
    <w:rPr>
      <w:rFonts w:ascii="Calibri" w:hAnsi="Calibri" w:eastAsia="仿宋"/>
      <w:sz w:val="21"/>
      <w:szCs w:val="22"/>
    </w:rPr>
  </w:style>
  <w:style w:type="paragraph" w:styleId="49">
    <w:name w:val="header"/>
    <w:basedOn w:val="1"/>
    <w:link w:val="116"/>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117"/>
    <w:qFormat/>
    <w:uiPriority w:val="99"/>
    <w:pPr>
      <w:adjustRightInd w:val="0"/>
      <w:spacing w:after="600" w:line="312" w:lineRule="atLeast"/>
      <w:jc w:val="center"/>
      <w:textAlignment w:val="baseline"/>
    </w:pPr>
    <w:rPr>
      <w:rFonts w:eastAsia="仿宋_GB2312"/>
      <w:kern w:val="0"/>
      <w:sz w:val="24"/>
      <w:szCs w:val="20"/>
    </w:rPr>
  </w:style>
  <w:style w:type="paragraph" w:styleId="51">
    <w:name w:val="toc 1"/>
    <w:basedOn w:val="1"/>
    <w:next w:val="1"/>
    <w:qFormat/>
    <w:uiPriority w:val="99"/>
  </w:style>
  <w:style w:type="paragraph" w:styleId="52">
    <w:name w:val="toc 4"/>
    <w:basedOn w:val="1"/>
    <w:next w:val="1"/>
    <w:qFormat/>
    <w:uiPriority w:val="99"/>
    <w:pPr>
      <w:ind w:left="1260" w:leftChars="600"/>
    </w:pPr>
  </w:style>
  <w:style w:type="paragraph" w:styleId="53">
    <w:name w:val="index heading"/>
    <w:basedOn w:val="1"/>
    <w:next w:val="54"/>
    <w:qFormat/>
    <w:uiPriority w:val="99"/>
    <w:pPr>
      <w:widowControl/>
      <w:adjustRightInd w:val="0"/>
      <w:snapToGrid w:val="0"/>
      <w:jc w:val="left"/>
    </w:pPr>
    <w:rPr>
      <w:kern w:val="0"/>
      <w:sz w:val="24"/>
    </w:rPr>
  </w:style>
  <w:style w:type="paragraph" w:styleId="54">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5">
    <w:name w:val="Subtitle"/>
    <w:basedOn w:val="1"/>
    <w:next w:val="1"/>
    <w:link w:val="118"/>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6">
    <w:name w:val="List Number 5"/>
    <w:basedOn w:val="1"/>
    <w:qFormat/>
    <w:uiPriority w:val="99"/>
    <w:pPr>
      <w:tabs>
        <w:tab w:val="left" w:pos="902"/>
      </w:tabs>
      <w:spacing w:line="400" w:lineRule="exact"/>
      <w:ind w:left="902" w:hanging="420"/>
    </w:pPr>
    <w:rPr>
      <w:sz w:val="24"/>
      <w:szCs w:val="20"/>
    </w:rPr>
  </w:style>
  <w:style w:type="paragraph" w:styleId="57">
    <w:name w:val="List"/>
    <w:basedOn w:val="1"/>
    <w:qFormat/>
    <w:uiPriority w:val="99"/>
    <w:pPr>
      <w:numPr>
        <w:ilvl w:val="0"/>
        <w:numId w:val="6"/>
      </w:numPr>
      <w:adjustRightInd w:val="0"/>
      <w:snapToGrid w:val="0"/>
      <w:jc w:val="left"/>
    </w:pPr>
    <w:rPr>
      <w:rFonts w:ascii="宋体" w:hAnsi="宋体"/>
      <w:sz w:val="24"/>
    </w:rPr>
  </w:style>
  <w:style w:type="paragraph" w:styleId="58">
    <w:name w:val="toc 6"/>
    <w:basedOn w:val="1"/>
    <w:next w:val="1"/>
    <w:qFormat/>
    <w:uiPriority w:val="99"/>
    <w:pPr>
      <w:ind w:left="2100" w:leftChars="1000"/>
    </w:pPr>
  </w:style>
  <w:style w:type="paragraph" w:styleId="59">
    <w:name w:val="List 5"/>
    <w:basedOn w:val="1"/>
    <w:qFormat/>
    <w:uiPriority w:val="99"/>
    <w:pPr>
      <w:spacing w:line="240" w:lineRule="auto"/>
      <w:ind w:left="100" w:leftChars="800" w:hanging="200" w:hangingChars="200"/>
    </w:pPr>
    <w:rPr>
      <w:szCs w:val="20"/>
    </w:rPr>
  </w:style>
  <w:style w:type="paragraph" w:styleId="60">
    <w:name w:val="Body Text Indent 3"/>
    <w:basedOn w:val="1"/>
    <w:link w:val="119"/>
    <w:qFormat/>
    <w:uiPriority w:val="99"/>
    <w:pPr>
      <w:ind w:firstLine="420"/>
    </w:pPr>
    <w:rPr>
      <w:kern w:val="0"/>
      <w:sz w:val="24"/>
      <w:szCs w:val="20"/>
    </w:rPr>
  </w:style>
  <w:style w:type="paragraph" w:styleId="61">
    <w:name w:val="index 7"/>
    <w:basedOn w:val="1"/>
    <w:next w:val="1"/>
    <w:qFormat/>
    <w:uiPriority w:val="99"/>
    <w:pPr>
      <w:widowControl/>
      <w:adjustRightInd w:val="0"/>
      <w:snapToGrid w:val="0"/>
      <w:ind w:left="1680" w:hanging="240"/>
      <w:jc w:val="left"/>
    </w:pPr>
    <w:rPr>
      <w:kern w:val="0"/>
      <w:sz w:val="24"/>
    </w:rPr>
  </w:style>
  <w:style w:type="paragraph" w:styleId="62">
    <w:name w:val="index 9"/>
    <w:basedOn w:val="1"/>
    <w:next w:val="1"/>
    <w:qFormat/>
    <w:uiPriority w:val="99"/>
    <w:pPr>
      <w:widowControl/>
      <w:adjustRightInd w:val="0"/>
      <w:snapToGrid w:val="0"/>
      <w:ind w:left="2160" w:hanging="240"/>
      <w:jc w:val="left"/>
    </w:pPr>
    <w:rPr>
      <w:kern w:val="0"/>
      <w:sz w:val="24"/>
    </w:rPr>
  </w:style>
  <w:style w:type="paragraph" w:styleId="63">
    <w:name w:val="table of figures"/>
    <w:basedOn w:val="1"/>
    <w:next w:val="1"/>
    <w:qFormat/>
    <w:uiPriority w:val="99"/>
    <w:pPr>
      <w:widowControl/>
      <w:adjustRightInd w:val="0"/>
      <w:snapToGrid w:val="0"/>
      <w:ind w:left="480" w:hanging="480"/>
      <w:jc w:val="left"/>
    </w:pPr>
    <w:rPr>
      <w:kern w:val="0"/>
      <w:sz w:val="24"/>
    </w:rPr>
  </w:style>
  <w:style w:type="paragraph" w:styleId="64">
    <w:name w:val="toc 2"/>
    <w:basedOn w:val="1"/>
    <w:next w:val="1"/>
    <w:qFormat/>
    <w:uiPriority w:val="99"/>
    <w:pPr>
      <w:ind w:left="420" w:leftChars="200"/>
    </w:pPr>
  </w:style>
  <w:style w:type="paragraph" w:styleId="65">
    <w:name w:val="toc 9"/>
    <w:basedOn w:val="1"/>
    <w:next w:val="1"/>
    <w:qFormat/>
    <w:uiPriority w:val="99"/>
    <w:pPr>
      <w:ind w:left="3360" w:leftChars="1600"/>
    </w:pPr>
  </w:style>
  <w:style w:type="paragraph" w:styleId="66">
    <w:name w:val="Body Text 2"/>
    <w:basedOn w:val="1"/>
    <w:link w:val="120"/>
    <w:qFormat/>
    <w:uiPriority w:val="99"/>
    <w:pPr>
      <w:spacing w:after="120" w:line="480" w:lineRule="auto"/>
    </w:pPr>
  </w:style>
  <w:style w:type="paragraph" w:styleId="67">
    <w:name w:val="List 4"/>
    <w:basedOn w:val="1"/>
    <w:qFormat/>
    <w:uiPriority w:val="99"/>
    <w:pPr>
      <w:spacing w:line="240" w:lineRule="auto"/>
      <w:ind w:left="100" w:leftChars="600" w:hanging="200" w:hangingChars="200"/>
    </w:pPr>
    <w:rPr>
      <w:szCs w:val="20"/>
    </w:rPr>
  </w:style>
  <w:style w:type="paragraph" w:styleId="68">
    <w:name w:val="List Continue 2"/>
    <w:basedOn w:val="1"/>
    <w:qFormat/>
    <w:uiPriority w:val="99"/>
    <w:pPr>
      <w:spacing w:after="120" w:line="240" w:lineRule="auto"/>
      <w:ind w:left="840" w:leftChars="400"/>
    </w:pPr>
    <w:rPr>
      <w:szCs w:val="20"/>
    </w:rPr>
  </w:style>
  <w:style w:type="paragraph" w:styleId="69">
    <w:name w:val="Message Header"/>
    <w:basedOn w:val="1"/>
    <w:link w:val="121"/>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70">
    <w:name w:val="HTML Preformatted"/>
    <w:basedOn w:val="1"/>
    <w:link w:val="1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1">
    <w:name w:val="Normal (Web)"/>
    <w:basedOn w:val="1"/>
    <w:qFormat/>
    <w:uiPriority w:val="99"/>
    <w:pPr>
      <w:widowControl/>
      <w:spacing w:before="100" w:beforeAutospacing="1" w:after="100" w:afterAutospacing="1"/>
      <w:jc w:val="left"/>
    </w:pPr>
    <w:rPr>
      <w:rFonts w:ascii="宋体" w:hAnsi="宋体"/>
      <w:kern w:val="0"/>
      <w:sz w:val="24"/>
    </w:rPr>
  </w:style>
  <w:style w:type="paragraph" w:styleId="72">
    <w:name w:val="List Continue 3"/>
    <w:basedOn w:val="1"/>
    <w:qFormat/>
    <w:uiPriority w:val="99"/>
    <w:pPr>
      <w:spacing w:after="120" w:line="240" w:lineRule="auto"/>
      <w:ind w:left="1260" w:leftChars="600"/>
    </w:pPr>
    <w:rPr>
      <w:szCs w:val="20"/>
    </w:rPr>
  </w:style>
  <w:style w:type="paragraph" w:styleId="73">
    <w:name w:val="index 2"/>
    <w:basedOn w:val="1"/>
    <w:next w:val="1"/>
    <w:qFormat/>
    <w:uiPriority w:val="99"/>
    <w:pPr>
      <w:widowControl/>
      <w:adjustRightInd w:val="0"/>
      <w:snapToGrid w:val="0"/>
      <w:ind w:left="480" w:hanging="240"/>
      <w:jc w:val="left"/>
    </w:pPr>
    <w:rPr>
      <w:kern w:val="0"/>
      <w:sz w:val="24"/>
    </w:rPr>
  </w:style>
  <w:style w:type="paragraph" w:styleId="74">
    <w:name w:val="Title"/>
    <w:basedOn w:val="1"/>
    <w:link w:val="123"/>
    <w:qFormat/>
    <w:uiPriority w:val="99"/>
    <w:pPr>
      <w:widowControl/>
      <w:overflowPunct w:val="0"/>
      <w:autoSpaceDE w:val="0"/>
      <w:autoSpaceDN w:val="0"/>
      <w:adjustRightInd w:val="0"/>
      <w:jc w:val="center"/>
      <w:textAlignment w:val="baseline"/>
    </w:pPr>
    <w:rPr>
      <w:b/>
      <w:kern w:val="0"/>
      <w:sz w:val="24"/>
      <w:szCs w:val="20"/>
    </w:rPr>
  </w:style>
  <w:style w:type="character" w:styleId="76">
    <w:name w:val="Strong"/>
    <w:basedOn w:val="75"/>
    <w:qFormat/>
    <w:uiPriority w:val="99"/>
    <w:rPr>
      <w:rFonts w:cs="Times New Roman"/>
      <w:b/>
    </w:rPr>
  </w:style>
  <w:style w:type="character" w:styleId="77">
    <w:name w:val="endnote reference"/>
    <w:basedOn w:val="75"/>
    <w:qFormat/>
    <w:uiPriority w:val="99"/>
    <w:rPr>
      <w:rFonts w:cs="Times New Roman"/>
      <w:vertAlign w:val="superscript"/>
    </w:rPr>
  </w:style>
  <w:style w:type="character" w:styleId="78">
    <w:name w:val="page number"/>
    <w:basedOn w:val="75"/>
    <w:qFormat/>
    <w:uiPriority w:val="99"/>
    <w:rPr>
      <w:rFonts w:cs="Times New Roman"/>
    </w:rPr>
  </w:style>
  <w:style w:type="character" w:styleId="79">
    <w:name w:val="FollowedHyperlink"/>
    <w:basedOn w:val="75"/>
    <w:uiPriority w:val="99"/>
    <w:rPr>
      <w:rFonts w:cs="Times New Roman"/>
      <w:color w:val="954F72"/>
      <w:u w:val="single"/>
    </w:rPr>
  </w:style>
  <w:style w:type="character" w:styleId="80">
    <w:name w:val="Emphasis"/>
    <w:basedOn w:val="75"/>
    <w:qFormat/>
    <w:uiPriority w:val="99"/>
    <w:rPr>
      <w:rFonts w:cs="Times New Roman"/>
      <w:color w:val="CC0033"/>
    </w:rPr>
  </w:style>
  <w:style w:type="character" w:styleId="81">
    <w:name w:val="line number"/>
    <w:basedOn w:val="75"/>
    <w:qFormat/>
    <w:uiPriority w:val="99"/>
    <w:rPr>
      <w:rFonts w:cs="Times New Roman"/>
    </w:rPr>
  </w:style>
  <w:style w:type="character" w:styleId="82">
    <w:name w:val="Hyperlink"/>
    <w:basedOn w:val="75"/>
    <w:uiPriority w:val="99"/>
    <w:rPr>
      <w:rFonts w:cs="Times New Roman"/>
      <w:color w:val="0000FF"/>
      <w:u w:val="single"/>
    </w:rPr>
  </w:style>
  <w:style w:type="character" w:styleId="83">
    <w:name w:val="HTML Code"/>
    <w:basedOn w:val="75"/>
    <w:qFormat/>
    <w:uiPriority w:val="99"/>
    <w:rPr>
      <w:rFonts w:ascii="黑体" w:hAnsi="Courier New" w:eastAsia="黑体" w:cs="Times New Roman"/>
      <w:sz w:val="20"/>
    </w:rPr>
  </w:style>
  <w:style w:type="character" w:styleId="84">
    <w:name w:val="annotation reference"/>
    <w:basedOn w:val="75"/>
    <w:qFormat/>
    <w:uiPriority w:val="99"/>
    <w:rPr>
      <w:rFonts w:cs="Times New Roman"/>
      <w:sz w:val="21"/>
    </w:rPr>
  </w:style>
  <w:style w:type="table" w:styleId="86">
    <w:name w:val="Table Grid"/>
    <w:basedOn w:val="8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7">
    <w:name w:val="Table Theme"/>
    <w:basedOn w:val="8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8">
    <w:name w:val="Table Elegant"/>
    <w:basedOn w:val="8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table" w:styleId="89">
    <w:name w:val="Table Grid 8"/>
    <w:basedOn w:val="8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shd w:val="solid" w:color="000080" w:fill="FFFFFF"/>
      </w:tcPr>
    </w:tblStylePr>
    <w:tblStylePr w:type="lastRow">
      <w:rPr>
        <w:rFonts w:cs="Times New Roman"/>
        <w:b/>
        <w:bCs/>
        <w:color w:val="auto"/>
      </w:rPr>
      <w:tblPr>
        <w:tblLayout w:type="fixed"/>
      </w:tblPr>
    </w:tblStylePr>
    <w:tblStylePr w:type="lastCol">
      <w:rPr>
        <w:rFonts w:cs="Times New Roman"/>
        <w:b/>
        <w:bCs/>
        <w:color w:val="auto"/>
      </w:rPr>
      <w:tblPr>
        <w:tblLayout w:type="fixed"/>
      </w:tblPr>
    </w:tblStylePr>
  </w:style>
  <w:style w:type="character" w:customStyle="1" w:styleId="90">
    <w:name w:val="Heading 1 Char"/>
    <w:basedOn w:val="75"/>
    <w:link w:val="2"/>
    <w:qFormat/>
    <w:locked/>
    <w:uiPriority w:val="99"/>
    <w:rPr>
      <w:b/>
      <w:bCs/>
      <w:kern w:val="44"/>
      <w:sz w:val="44"/>
      <w:szCs w:val="44"/>
    </w:rPr>
  </w:style>
  <w:style w:type="character" w:customStyle="1" w:styleId="91">
    <w:name w:val="Heading 2 Char"/>
    <w:basedOn w:val="75"/>
    <w:link w:val="3"/>
    <w:qFormat/>
    <w:locked/>
    <w:uiPriority w:val="99"/>
    <w:rPr>
      <w:rFonts w:ascii="宋体" w:hAnsi="宋体" w:eastAsia="宋体"/>
      <w:b/>
      <w:sz w:val="30"/>
      <w:lang w:val="zh-CN"/>
    </w:rPr>
  </w:style>
  <w:style w:type="character" w:customStyle="1" w:styleId="92">
    <w:name w:val="Heading 3 Char"/>
    <w:basedOn w:val="75"/>
    <w:link w:val="4"/>
    <w:qFormat/>
    <w:locked/>
    <w:uiPriority w:val="99"/>
    <w:rPr>
      <w:b/>
      <w:kern w:val="2"/>
      <w:sz w:val="32"/>
    </w:rPr>
  </w:style>
  <w:style w:type="character" w:customStyle="1" w:styleId="93">
    <w:name w:val="Heading 4 Char"/>
    <w:basedOn w:val="75"/>
    <w:link w:val="5"/>
    <w:qFormat/>
    <w:locked/>
    <w:uiPriority w:val="99"/>
    <w:rPr>
      <w:rFonts w:ascii="Arial" w:hAnsi="Arial"/>
      <w:bCs/>
      <w:sz w:val="28"/>
      <w:szCs w:val="28"/>
      <w:lang w:val="zh-CN"/>
    </w:rPr>
  </w:style>
  <w:style w:type="character" w:customStyle="1" w:styleId="94">
    <w:name w:val="Heading 5 Char"/>
    <w:basedOn w:val="75"/>
    <w:link w:val="6"/>
    <w:qFormat/>
    <w:locked/>
    <w:uiPriority w:val="99"/>
    <w:rPr>
      <w:b/>
      <w:bCs/>
      <w:sz w:val="28"/>
      <w:szCs w:val="28"/>
    </w:rPr>
  </w:style>
  <w:style w:type="character" w:customStyle="1" w:styleId="95">
    <w:name w:val="Heading 6 Char"/>
    <w:basedOn w:val="75"/>
    <w:link w:val="7"/>
    <w:qFormat/>
    <w:locked/>
    <w:uiPriority w:val="99"/>
    <w:rPr>
      <w:rFonts w:ascii="Arial" w:hAnsi="Arial" w:eastAsia="黑体"/>
      <w:b/>
      <w:bCs/>
      <w:sz w:val="24"/>
      <w:szCs w:val="24"/>
    </w:rPr>
  </w:style>
  <w:style w:type="character" w:customStyle="1" w:styleId="96">
    <w:name w:val="Heading 7 Char"/>
    <w:basedOn w:val="75"/>
    <w:link w:val="8"/>
    <w:qFormat/>
    <w:locked/>
    <w:uiPriority w:val="99"/>
    <w:rPr>
      <w:b/>
      <w:bCs/>
      <w:sz w:val="24"/>
      <w:szCs w:val="24"/>
    </w:rPr>
  </w:style>
  <w:style w:type="character" w:customStyle="1" w:styleId="97">
    <w:name w:val="Heading 8 Char"/>
    <w:basedOn w:val="75"/>
    <w:link w:val="9"/>
    <w:qFormat/>
    <w:locked/>
    <w:uiPriority w:val="99"/>
    <w:rPr>
      <w:rFonts w:ascii="Arial" w:hAnsi="Arial" w:eastAsia="黑体"/>
      <w:sz w:val="24"/>
      <w:szCs w:val="24"/>
    </w:rPr>
  </w:style>
  <w:style w:type="character" w:customStyle="1" w:styleId="98">
    <w:name w:val="Heading 9 Char"/>
    <w:basedOn w:val="75"/>
    <w:link w:val="10"/>
    <w:qFormat/>
    <w:locked/>
    <w:uiPriority w:val="99"/>
    <w:rPr>
      <w:rFonts w:ascii="Arial" w:hAnsi="Arial" w:eastAsia="黑体"/>
      <w:szCs w:val="21"/>
    </w:rPr>
  </w:style>
  <w:style w:type="character" w:customStyle="1" w:styleId="99">
    <w:name w:val="Comment Text Char"/>
    <w:basedOn w:val="75"/>
    <w:link w:val="13"/>
    <w:qFormat/>
    <w:locked/>
    <w:uiPriority w:val="99"/>
    <w:rPr>
      <w:rFonts w:ascii="Times New Roman" w:hAnsi="Times New Roman" w:eastAsia="宋体"/>
      <w:sz w:val="24"/>
    </w:rPr>
  </w:style>
  <w:style w:type="character" w:customStyle="1" w:styleId="100">
    <w:name w:val="Comment Subject Char"/>
    <w:basedOn w:val="101"/>
    <w:link w:val="12"/>
    <w:qFormat/>
    <w:locked/>
    <w:uiPriority w:val="99"/>
    <w:rPr>
      <w:b/>
      <w:bCs/>
    </w:rPr>
  </w:style>
  <w:style w:type="character" w:customStyle="1" w:styleId="101">
    <w:name w:val="批注文字 Char"/>
    <w:basedOn w:val="75"/>
    <w:qFormat/>
    <w:uiPriority w:val="99"/>
    <w:rPr>
      <w:rFonts w:ascii="Times New Roman" w:hAnsi="Times New Roman" w:eastAsia="宋体" w:cs="Times New Roman"/>
      <w:sz w:val="24"/>
      <w:szCs w:val="24"/>
    </w:rPr>
  </w:style>
  <w:style w:type="character" w:customStyle="1" w:styleId="102">
    <w:name w:val="Body Text Char"/>
    <w:basedOn w:val="75"/>
    <w:link w:val="16"/>
    <w:qFormat/>
    <w:locked/>
    <w:uiPriority w:val="99"/>
    <w:rPr>
      <w:rFonts w:ascii="宋体" w:hAnsi="Times New Roman" w:eastAsia="宋体" w:cs="Times New Roman"/>
      <w:sz w:val="21"/>
      <w:szCs w:val="21"/>
      <w:lang w:val="zh-CN"/>
    </w:rPr>
  </w:style>
  <w:style w:type="character" w:customStyle="1" w:styleId="103">
    <w:name w:val="Body Text First Indent Char"/>
    <w:basedOn w:val="102"/>
    <w:link w:val="15"/>
    <w:qFormat/>
    <w:locked/>
    <w:uiPriority w:val="99"/>
    <w:rPr>
      <w:sz w:val="20"/>
    </w:rPr>
  </w:style>
  <w:style w:type="character" w:customStyle="1" w:styleId="104">
    <w:name w:val="Document Map Char"/>
    <w:basedOn w:val="75"/>
    <w:link w:val="24"/>
    <w:qFormat/>
    <w:locked/>
    <w:uiPriority w:val="99"/>
    <w:rPr>
      <w:rFonts w:ascii="Times New Roman" w:hAnsi="Times New Roman" w:eastAsia="宋体" w:cs="Times New Roman"/>
      <w:sz w:val="24"/>
      <w:szCs w:val="24"/>
      <w:shd w:val="clear" w:color="auto" w:fill="000080"/>
    </w:rPr>
  </w:style>
  <w:style w:type="character" w:customStyle="1" w:styleId="105">
    <w:name w:val="Salutation Char"/>
    <w:basedOn w:val="75"/>
    <w:link w:val="27"/>
    <w:qFormat/>
    <w:locked/>
    <w:uiPriority w:val="99"/>
    <w:rPr>
      <w:rFonts w:ascii="仿宋_GB2312" w:hAnsi="Times New Roman" w:eastAsia="仿宋_GB2312"/>
      <w:sz w:val="20"/>
    </w:rPr>
  </w:style>
  <w:style w:type="character" w:customStyle="1" w:styleId="106">
    <w:name w:val="Body Text 3 Char"/>
    <w:basedOn w:val="75"/>
    <w:link w:val="28"/>
    <w:qFormat/>
    <w:locked/>
    <w:uiPriority w:val="99"/>
    <w:rPr>
      <w:rFonts w:ascii="Times New Roman" w:hAnsi="Times New Roman" w:eastAsia="宋体"/>
      <w:sz w:val="20"/>
    </w:rPr>
  </w:style>
  <w:style w:type="character" w:customStyle="1" w:styleId="107">
    <w:name w:val="Body Text Indent Char"/>
    <w:basedOn w:val="75"/>
    <w:link w:val="29"/>
    <w:qFormat/>
    <w:locked/>
    <w:uiPriority w:val="99"/>
    <w:rPr>
      <w:rFonts w:ascii="宋体" w:hAnsi="宋体" w:eastAsia="宋体"/>
      <w:sz w:val="24"/>
    </w:rPr>
  </w:style>
  <w:style w:type="character" w:customStyle="1" w:styleId="108">
    <w:name w:val="HTML Address Char"/>
    <w:basedOn w:val="75"/>
    <w:link w:val="35"/>
    <w:qFormat/>
    <w:locked/>
    <w:uiPriority w:val="99"/>
    <w:rPr>
      <w:rFonts w:ascii="宋体" w:hAnsi="宋体" w:eastAsia="仿宋" w:cs="Times New Roman"/>
      <w:i/>
      <w:iCs/>
      <w:sz w:val="24"/>
      <w:szCs w:val="24"/>
    </w:rPr>
  </w:style>
  <w:style w:type="character" w:customStyle="1" w:styleId="109">
    <w:name w:val="Plain Text Char"/>
    <w:basedOn w:val="75"/>
    <w:link w:val="39"/>
    <w:qFormat/>
    <w:locked/>
    <w:uiPriority w:val="99"/>
    <w:rPr>
      <w:rFonts w:ascii="宋体" w:hAnsi="Courier New" w:eastAsia="宋体"/>
      <w:sz w:val="20"/>
    </w:rPr>
  </w:style>
  <w:style w:type="character" w:customStyle="1" w:styleId="110">
    <w:name w:val="Date Char"/>
    <w:basedOn w:val="75"/>
    <w:link w:val="43"/>
    <w:qFormat/>
    <w:locked/>
    <w:uiPriority w:val="99"/>
    <w:rPr>
      <w:rFonts w:ascii="宋体" w:hAnsi="Times New Roman" w:eastAsia="宋体" w:cs="Times New Roman"/>
      <w:sz w:val="21"/>
      <w:szCs w:val="21"/>
      <w:lang w:val="zh-CN"/>
    </w:rPr>
  </w:style>
  <w:style w:type="character" w:customStyle="1" w:styleId="111">
    <w:name w:val="Body Text Indent 2 Char"/>
    <w:basedOn w:val="75"/>
    <w:link w:val="44"/>
    <w:qFormat/>
    <w:locked/>
    <w:uiPriority w:val="99"/>
    <w:rPr>
      <w:rFonts w:ascii="宋体" w:hAnsi="Times New Roman" w:eastAsia="宋体"/>
      <w:kern w:val="0"/>
      <w:sz w:val="20"/>
    </w:rPr>
  </w:style>
  <w:style w:type="character" w:customStyle="1" w:styleId="112">
    <w:name w:val="Endnote Text Char"/>
    <w:basedOn w:val="75"/>
    <w:link w:val="45"/>
    <w:qFormat/>
    <w:locked/>
    <w:uiPriority w:val="99"/>
    <w:rPr>
      <w:rFonts w:cs="Times New Roman"/>
      <w:kern w:val="2"/>
      <w:sz w:val="24"/>
      <w:szCs w:val="24"/>
    </w:rPr>
  </w:style>
  <w:style w:type="character" w:customStyle="1" w:styleId="113">
    <w:name w:val="Balloon Text Char"/>
    <w:basedOn w:val="75"/>
    <w:link w:val="46"/>
    <w:qFormat/>
    <w:locked/>
    <w:uiPriority w:val="99"/>
    <w:rPr>
      <w:rFonts w:ascii="Times New Roman" w:hAnsi="Times New Roman" w:eastAsia="宋体"/>
      <w:sz w:val="18"/>
    </w:rPr>
  </w:style>
  <w:style w:type="character" w:customStyle="1" w:styleId="114">
    <w:name w:val="Footer Char"/>
    <w:basedOn w:val="75"/>
    <w:link w:val="47"/>
    <w:qFormat/>
    <w:locked/>
    <w:uiPriority w:val="99"/>
    <w:rPr>
      <w:rFonts w:cs="Times New Roman"/>
      <w:sz w:val="18"/>
      <w:szCs w:val="18"/>
    </w:rPr>
  </w:style>
  <w:style w:type="character" w:customStyle="1" w:styleId="115">
    <w:name w:val="Body Text First Indent 2 Char"/>
    <w:basedOn w:val="107"/>
    <w:link w:val="48"/>
    <w:qFormat/>
    <w:locked/>
    <w:uiPriority w:val="99"/>
    <w:rPr>
      <w:rFonts w:ascii="Calibri" w:hAnsi="Calibri" w:eastAsia="仿宋" w:cs="Times New Roman"/>
      <w:kern w:val="2"/>
      <w:sz w:val="22"/>
      <w:szCs w:val="22"/>
    </w:rPr>
  </w:style>
  <w:style w:type="character" w:customStyle="1" w:styleId="116">
    <w:name w:val="Header Char"/>
    <w:basedOn w:val="75"/>
    <w:link w:val="49"/>
    <w:qFormat/>
    <w:locked/>
    <w:uiPriority w:val="99"/>
    <w:rPr>
      <w:rFonts w:cs="Times New Roman"/>
      <w:sz w:val="18"/>
      <w:szCs w:val="18"/>
    </w:rPr>
  </w:style>
  <w:style w:type="character" w:customStyle="1" w:styleId="117">
    <w:name w:val="Signature Char"/>
    <w:basedOn w:val="75"/>
    <w:link w:val="50"/>
    <w:qFormat/>
    <w:locked/>
    <w:uiPriority w:val="99"/>
    <w:rPr>
      <w:rFonts w:ascii="Times New Roman" w:hAnsi="Times New Roman" w:eastAsia="仿宋_GB2312"/>
      <w:kern w:val="0"/>
      <w:sz w:val="20"/>
    </w:rPr>
  </w:style>
  <w:style w:type="character" w:customStyle="1" w:styleId="118">
    <w:name w:val="Subtitle Char"/>
    <w:basedOn w:val="75"/>
    <w:link w:val="55"/>
    <w:qFormat/>
    <w:locked/>
    <w:uiPriority w:val="99"/>
    <w:rPr>
      <w:rFonts w:ascii="Cambria" w:hAnsi="Cambria" w:eastAsia="宋体"/>
      <w:b/>
      <w:kern w:val="28"/>
      <w:sz w:val="32"/>
    </w:rPr>
  </w:style>
  <w:style w:type="character" w:customStyle="1" w:styleId="119">
    <w:name w:val="Body Text Indent 3 Char"/>
    <w:basedOn w:val="75"/>
    <w:link w:val="60"/>
    <w:qFormat/>
    <w:locked/>
    <w:uiPriority w:val="99"/>
    <w:rPr>
      <w:rFonts w:ascii="Times New Roman" w:hAnsi="Times New Roman" w:eastAsia="宋体"/>
      <w:sz w:val="20"/>
    </w:rPr>
  </w:style>
  <w:style w:type="character" w:customStyle="1" w:styleId="120">
    <w:name w:val="Body Text 2 Char"/>
    <w:basedOn w:val="75"/>
    <w:link w:val="66"/>
    <w:qFormat/>
    <w:locked/>
    <w:uiPriority w:val="99"/>
    <w:rPr>
      <w:rFonts w:ascii="Times New Roman" w:hAnsi="Times New Roman" w:eastAsia="宋体" w:cs="Times New Roman"/>
      <w:sz w:val="24"/>
      <w:szCs w:val="24"/>
    </w:rPr>
  </w:style>
  <w:style w:type="character" w:customStyle="1" w:styleId="121">
    <w:name w:val="Message Header Char"/>
    <w:basedOn w:val="75"/>
    <w:link w:val="69"/>
    <w:qFormat/>
    <w:locked/>
    <w:uiPriority w:val="99"/>
    <w:rPr>
      <w:rFonts w:ascii="Arial" w:hAnsi="Arial" w:cs="Times New Roman"/>
      <w:kern w:val="2"/>
      <w:sz w:val="24"/>
      <w:shd w:val="pct20" w:color="auto" w:fill="auto"/>
    </w:rPr>
  </w:style>
  <w:style w:type="character" w:customStyle="1" w:styleId="122">
    <w:name w:val="HTML Preformatted Char"/>
    <w:basedOn w:val="75"/>
    <w:link w:val="70"/>
    <w:qFormat/>
    <w:locked/>
    <w:uiPriority w:val="99"/>
    <w:rPr>
      <w:rFonts w:ascii="Arial" w:hAnsi="Arial" w:cs="Arial"/>
      <w:sz w:val="24"/>
      <w:szCs w:val="24"/>
    </w:rPr>
  </w:style>
  <w:style w:type="character" w:customStyle="1" w:styleId="123">
    <w:name w:val="Title Char"/>
    <w:basedOn w:val="75"/>
    <w:link w:val="74"/>
    <w:qFormat/>
    <w:locked/>
    <w:uiPriority w:val="99"/>
    <w:rPr>
      <w:rFonts w:ascii="Times New Roman" w:hAnsi="Times New Roman" w:eastAsia="宋体" w:cs="Times New Roman"/>
      <w:b/>
      <w:kern w:val="0"/>
      <w:sz w:val="20"/>
      <w:szCs w:val="20"/>
    </w:rPr>
  </w:style>
  <w:style w:type="paragraph" w:customStyle="1" w:styleId="124">
    <w:name w:val="样式 标题 5 + 右侧:  -0.18 字符"/>
    <w:basedOn w:val="1"/>
    <w:qFormat/>
    <w:uiPriority w:val="99"/>
    <w:pPr>
      <w:numPr>
        <w:ilvl w:val="4"/>
        <w:numId w:val="7"/>
      </w:numPr>
    </w:pPr>
  </w:style>
  <w:style w:type="paragraph" w:customStyle="1" w:styleId="125">
    <w:name w:val="正文文字表格居中"/>
    <w:basedOn w:val="1"/>
    <w:next w:val="66"/>
    <w:qFormat/>
    <w:uiPriority w:val="99"/>
    <w:pPr>
      <w:snapToGrid w:val="0"/>
    </w:pPr>
    <w:rPr>
      <w:rFonts w:ascii="宋体"/>
      <w:b/>
      <w:sz w:val="24"/>
      <w:szCs w:val="20"/>
    </w:rPr>
  </w:style>
  <w:style w:type="paragraph" w:customStyle="1" w:styleId="126">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27">
    <w:name w:val="正文2"/>
    <w:basedOn w:val="1"/>
    <w:link w:val="409"/>
    <w:qFormat/>
    <w:uiPriority w:val="99"/>
    <w:pPr>
      <w:spacing w:before="156"/>
      <w:ind w:firstLine="510" w:firstLineChars="200"/>
    </w:pPr>
    <w:rPr>
      <w:kern w:val="0"/>
      <w:sz w:val="24"/>
      <w:szCs w:val="20"/>
    </w:rPr>
  </w:style>
  <w:style w:type="paragraph" w:customStyle="1" w:styleId="128">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0">
    <w:name w:val="正文缩进1"/>
    <w:basedOn w:val="1"/>
    <w:next w:val="29"/>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31">
    <w:name w:val="Test2"/>
    <w:basedOn w:val="3"/>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32">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33">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34">
    <w:name w:val="Char2"/>
    <w:basedOn w:val="1"/>
    <w:qFormat/>
    <w:uiPriority w:val="99"/>
    <w:rPr>
      <w:rFonts w:ascii="仿宋_GB2312" w:eastAsia="仿宋_GB2312"/>
      <w:b/>
      <w:sz w:val="32"/>
      <w:szCs w:val="32"/>
    </w:rPr>
  </w:style>
  <w:style w:type="paragraph" w:customStyle="1" w:styleId="135">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36">
    <w:name w:val="Char1"/>
    <w:basedOn w:val="1"/>
    <w:qFormat/>
    <w:uiPriority w:val="99"/>
    <w:rPr>
      <w:rFonts w:ascii="仿宋_GB2312" w:eastAsia="仿宋_GB2312"/>
      <w:b/>
      <w:sz w:val="32"/>
      <w:szCs w:val="32"/>
    </w:rPr>
  </w:style>
  <w:style w:type="paragraph" w:customStyle="1" w:styleId="137">
    <w:name w:val="Char"/>
    <w:basedOn w:val="1"/>
    <w:qFormat/>
    <w:uiPriority w:val="99"/>
    <w:rPr>
      <w:rFonts w:ascii="仿宋_GB2312" w:eastAsia="仿宋_GB2312"/>
      <w:b/>
      <w:sz w:val="32"/>
      <w:szCs w:val="32"/>
    </w:rPr>
  </w:style>
  <w:style w:type="paragraph" w:customStyle="1" w:styleId="138">
    <w:name w:val="Char Char1 Char Char Char"/>
    <w:basedOn w:val="1"/>
    <w:qFormat/>
    <w:uiPriority w:val="99"/>
    <w:rPr>
      <w:rFonts w:ascii="仿宋_GB2312" w:eastAsia="仿宋_GB2312"/>
      <w:b/>
      <w:sz w:val="32"/>
      <w:szCs w:val="32"/>
    </w:rPr>
  </w:style>
  <w:style w:type="paragraph" w:customStyle="1" w:styleId="139">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0">
    <w:name w:val="Char Char Char Char"/>
    <w:basedOn w:val="1"/>
    <w:qFormat/>
    <w:uiPriority w:val="99"/>
    <w:rPr>
      <w:rFonts w:ascii="Tahoma" w:hAnsi="Tahoma"/>
      <w:sz w:val="24"/>
      <w:szCs w:val="20"/>
    </w:rPr>
  </w:style>
  <w:style w:type="paragraph" w:customStyle="1" w:styleId="141">
    <w:name w:val="Char Char1"/>
    <w:basedOn w:val="1"/>
    <w:qFormat/>
    <w:uiPriority w:val="99"/>
    <w:pPr>
      <w:widowControl/>
      <w:spacing w:after="160" w:line="240" w:lineRule="exact"/>
      <w:jc w:val="left"/>
    </w:pPr>
    <w:rPr>
      <w:rFonts w:eastAsia="仿宋_GB2312"/>
      <w:sz w:val="28"/>
    </w:rPr>
  </w:style>
  <w:style w:type="paragraph" w:customStyle="1" w:styleId="142">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43">
    <w:name w:val="Char31"/>
    <w:basedOn w:val="1"/>
    <w:qFormat/>
    <w:uiPriority w:val="99"/>
    <w:rPr>
      <w:rFonts w:ascii="仿宋_GB2312" w:eastAsia="仿宋_GB2312"/>
      <w:b/>
      <w:sz w:val="32"/>
      <w:szCs w:val="32"/>
    </w:rPr>
  </w:style>
  <w:style w:type="paragraph" w:customStyle="1" w:styleId="144">
    <w:name w:val="Char Char1 Char1"/>
    <w:basedOn w:val="1"/>
    <w:qFormat/>
    <w:uiPriority w:val="99"/>
    <w:rPr>
      <w:rFonts w:ascii="仿宋_GB2312" w:eastAsia="仿宋_GB2312"/>
      <w:b/>
      <w:sz w:val="32"/>
      <w:szCs w:val="32"/>
    </w:rPr>
  </w:style>
  <w:style w:type="paragraph" w:customStyle="1" w:styleId="145">
    <w:name w:val="Table Text"/>
    <w:basedOn w:val="1"/>
    <w:link w:val="421"/>
    <w:qFormat/>
    <w:uiPriority w:val="99"/>
    <w:pPr>
      <w:widowControl/>
      <w:spacing w:before="60" w:after="60"/>
      <w:jc w:val="left"/>
    </w:pPr>
    <w:rPr>
      <w:kern w:val="0"/>
      <w:sz w:val="24"/>
    </w:rPr>
  </w:style>
  <w:style w:type="paragraph" w:customStyle="1" w:styleId="146">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7">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8">
    <w:name w:val="样式 正文文本缩进 2 + 仿宋_GB2312 黑色 行距: 1.5 倍行距"/>
    <w:basedOn w:val="44"/>
    <w:qFormat/>
    <w:uiPriority w:val="99"/>
    <w:pPr>
      <w:adjustRightInd/>
      <w:ind w:firstLine="560" w:firstLineChars="200"/>
      <w:textAlignment w:val="auto"/>
    </w:pPr>
    <w:rPr>
      <w:rFonts w:hAnsi="宋体" w:cs="宋体"/>
      <w:color w:val="000000"/>
      <w:kern w:val="2"/>
      <w:sz w:val="24"/>
    </w:rPr>
  </w:style>
  <w:style w:type="paragraph" w:customStyle="1" w:styleId="149">
    <w:name w:val="正文（标题三）"/>
    <w:basedOn w:val="1"/>
    <w:qFormat/>
    <w:uiPriority w:val="99"/>
    <w:pPr>
      <w:ind w:firstLine="200" w:firstLineChars="200"/>
    </w:pPr>
    <w:rPr>
      <w:sz w:val="24"/>
    </w:rPr>
  </w:style>
  <w:style w:type="paragraph" w:customStyle="1" w:styleId="150">
    <w:name w:val="Char2 Char Char Char"/>
    <w:basedOn w:val="1"/>
    <w:qFormat/>
    <w:uiPriority w:val="99"/>
    <w:rPr>
      <w:rFonts w:ascii="仿宋_GB2312" w:eastAsia="仿宋_GB2312"/>
      <w:b/>
      <w:sz w:val="32"/>
      <w:szCs w:val="32"/>
    </w:rPr>
  </w:style>
  <w:style w:type="paragraph" w:customStyle="1" w:styleId="151">
    <w:name w:val="gf正文1"/>
    <w:basedOn w:val="1"/>
    <w:link w:val="398"/>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52">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53">
    <w:name w:val="默认段落字体 Para Char Char Char1 Char"/>
    <w:basedOn w:val="1"/>
    <w:qFormat/>
    <w:uiPriority w:val="99"/>
    <w:pPr>
      <w:spacing w:line="240" w:lineRule="atLeast"/>
      <w:ind w:left="420" w:firstLine="420"/>
    </w:pPr>
    <w:rPr>
      <w:sz w:val="24"/>
    </w:rPr>
  </w:style>
  <w:style w:type="paragraph" w:customStyle="1" w:styleId="154">
    <w:name w:val="a1"/>
    <w:basedOn w:val="1"/>
    <w:qFormat/>
    <w:uiPriority w:val="99"/>
    <w:pPr>
      <w:widowControl/>
      <w:spacing w:line="300" w:lineRule="atLeast"/>
      <w:jc w:val="left"/>
    </w:pPr>
    <w:rPr>
      <w:rFonts w:ascii="宋体" w:hAnsi="宋体"/>
      <w:kern w:val="0"/>
      <w:sz w:val="18"/>
      <w:szCs w:val="20"/>
    </w:rPr>
  </w:style>
  <w:style w:type="paragraph" w:customStyle="1" w:styleId="15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56">
    <w:name w:val="默认段落字体 Para Char Char Char Char Char Char Char"/>
    <w:basedOn w:val="1"/>
    <w:qFormat/>
    <w:uiPriority w:val="99"/>
    <w:rPr>
      <w:rFonts w:eastAsia="仿宋_GB2312"/>
      <w:sz w:val="28"/>
      <w:szCs w:val="20"/>
    </w:rPr>
  </w:style>
  <w:style w:type="paragraph" w:customStyle="1" w:styleId="157">
    <w:name w:val="样式1"/>
    <w:basedOn w:val="1"/>
    <w:link w:val="459"/>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8">
    <w:name w:val="Char Char1 Char Char Char Char Char Char"/>
    <w:basedOn w:val="1"/>
    <w:qFormat/>
    <w:uiPriority w:val="99"/>
    <w:rPr>
      <w:rFonts w:ascii="仿宋_GB2312" w:eastAsia="仿宋_GB2312"/>
      <w:b/>
      <w:sz w:val="32"/>
      <w:szCs w:val="20"/>
    </w:rPr>
  </w:style>
  <w:style w:type="paragraph" w:customStyle="1" w:styleId="159">
    <w:name w:val="Char Char1 Char Char Char1"/>
    <w:basedOn w:val="1"/>
    <w:qFormat/>
    <w:uiPriority w:val="99"/>
    <w:rPr>
      <w:rFonts w:ascii="仿宋_GB2312" w:eastAsia="仿宋_GB2312"/>
      <w:b/>
      <w:sz w:val="32"/>
      <w:szCs w:val="20"/>
    </w:rPr>
  </w:style>
  <w:style w:type="paragraph" w:customStyle="1" w:styleId="160">
    <w:name w:val="Char Char Char Char Char Char Char Char"/>
    <w:basedOn w:val="1"/>
    <w:qFormat/>
    <w:uiPriority w:val="99"/>
    <w:pPr>
      <w:tabs>
        <w:tab w:val="left" w:pos="360"/>
      </w:tabs>
    </w:pPr>
    <w:rPr>
      <w:sz w:val="24"/>
      <w:szCs w:val="20"/>
    </w:rPr>
  </w:style>
  <w:style w:type="paragraph" w:customStyle="1" w:styleId="161">
    <w:name w:val="4"/>
    <w:basedOn w:val="1"/>
    <w:next w:val="44"/>
    <w:qFormat/>
    <w:uiPriority w:val="99"/>
    <w:pPr>
      <w:spacing w:after="120" w:line="480" w:lineRule="auto"/>
      <w:ind w:left="420" w:leftChars="200"/>
    </w:pPr>
    <w:rPr>
      <w:sz w:val="24"/>
      <w:szCs w:val="20"/>
    </w:rPr>
  </w:style>
  <w:style w:type="paragraph" w:customStyle="1" w:styleId="162">
    <w:name w:val="FA正文"/>
    <w:basedOn w:val="1"/>
    <w:link w:val="403"/>
    <w:qFormat/>
    <w:uiPriority w:val="99"/>
    <w:pPr>
      <w:ind w:firstLine="480" w:firstLineChars="200"/>
    </w:pPr>
    <w:rPr>
      <w:rFonts w:hAnsi="宋体"/>
      <w:kern w:val="0"/>
      <w:sz w:val="24"/>
      <w:szCs w:val="20"/>
    </w:rPr>
  </w:style>
  <w:style w:type="paragraph" w:customStyle="1" w:styleId="163">
    <w:name w:val="0"/>
    <w:basedOn w:val="1"/>
    <w:qFormat/>
    <w:uiPriority w:val="99"/>
    <w:pPr>
      <w:widowControl/>
    </w:pPr>
    <w:rPr>
      <w:kern w:val="0"/>
      <w:sz w:val="24"/>
      <w:szCs w:val="20"/>
    </w:rPr>
  </w:style>
  <w:style w:type="paragraph" w:customStyle="1" w:styleId="164">
    <w:name w:val="Char Char Char Char Char Char Char Char Char Char"/>
    <w:basedOn w:val="1"/>
    <w:qFormat/>
    <w:uiPriority w:val="99"/>
    <w:rPr>
      <w:rFonts w:ascii="仿宋_GB2312" w:eastAsia="仿宋_GB2312"/>
      <w:b/>
      <w:sz w:val="32"/>
      <w:szCs w:val="32"/>
    </w:rPr>
  </w:style>
  <w:style w:type="paragraph" w:customStyle="1" w:styleId="165">
    <w:name w:val="样式 标题 3标题 3 Char第二层条h33Bold Headbh章标题1小标题level_3PIM 3..."/>
    <w:basedOn w:val="4"/>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66">
    <w:name w:val="样式 首行缩进:  2 字符"/>
    <w:basedOn w:val="1"/>
    <w:qFormat/>
    <w:uiPriority w:val="99"/>
    <w:pPr>
      <w:snapToGrid w:val="0"/>
    </w:pPr>
    <w:rPr>
      <w:rFonts w:ascii="仿宋_GB2312" w:hAnsi="宋体" w:eastAsia="仿宋_GB2312" w:cs="宋体"/>
      <w:color w:val="000000"/>
      <w:kern w:val="0"/>
      <w:sz w:val="28"/>
      <w:szCs w:val="21"/>
    </w:rPr>
  </w:style>
  <w:style w:type="paragraph" w:customStyle="1" w:styleId="167">
    <w:name w:val="Char Char Char Char Char Char Char Char Char Char1"/>
    <w:basedOn w:val="1"/>
    <w:qFormat/>
    <w:uiPriority w:val="99"/>
    <w:rPr>
      <w:rFonts w:ascii="仿宋_GB2312" w:eastAsia="仿宋_GB2312"/>
      <w:b/>
      <w:sz w:val="32"/>
      <w:szCs w:val="32"/>
    </w:rPr>
  </w:style>
  <w:style w:type="paragraph" w:customStyle="1" w:styleId="168">
    <w:name w:val="Char Char Char Char Char Char Char"/>
    <w:basedOn w:val="1"/>
    <w:uiPriority w:val="99"/>
    <w:rPr>
      <w:rFonts w:ascii="仿宋_GB2312" w:eastAsia="仿宋_GB2312"/>
      <w:b/>
      <w:sz w:val="32"/>
      <w:szCs w:val="32"/>
    </w:rPr>
  </w:style>
  <w:style w:type="paragraph" w:customStyle="1" w:styleId="169">
    <w:name w:val="默认段落字体 Para Char"/>
    <w:basedOn w:val="1"/>
    <w:qFormat/>
    <w:uiPriority w:val="99"/>
    <w:rPr>
      <w:rFonts w:ascii="Tahoma" w:hAnsi="Tahoma"/>
      <w:sz w:val="24"/>
      <w:szCs w:val="20"/>
    </w:rPr>
  </w:style>
  <w:style w:type="paragraph" w:customStyle="1" w:styleId="170">
    <w:name w:val="Char Char"/>
    <w:basedOn w:val="1"/>
    <w:qFormat/>
    <w:uiPriority w:val="99"/>
    <w:rPr>
      <w:rFonts w:ascii="Tahoma" w:hAnsi="Tahoma"/>
      <w:sz w:val="24"/>
      <w:szCs w:val="20"/>
    </w:rPr>
  </w:style>
  <w:style w:type="paragraph" w:customStyle="1" w:styleId="171">
    <w:name w:val="规范正文"/>
    <w:basedOn w:val="1"/>
    <w:qFormat/>
    <w:uiPriority w:val="99"/>
    <w:pPr>
      <w:numPr>
        <w:ilvl w:val="0"/>
        <w:numId w:val="8"/>
      </w:numPr>
      <w:adjustRightInd w:val="0"/>
      <w:spacing w:beforeLines="50"/>
      <w:textAlignment w:val="baseline"/>
    </w:pPr>
    <w:rPr>
      <w:szCs w:val="20"/>
    </w:rPr>
  </w:style>
  <w:style w:type="paragraph" w:customStyle="1" w:styleId="172">
    <w:name w:val="样式"/>
    <w:basedOn w:val="1"/>
    <w:qFormat/>
    <w:uiPriority w:val="99"/>
    <w:pPr>
      <w:autoSpaceDE w:val="0"/>
      <w:autoSpaceDN w:val="0"/>
      <w:snapToGrid w:val="0"/>
      <w:spacing w:before="120" w:after="120"/>
    </w:pPr>
    <w:rPr>
      <w:rFonts w:ascii="宋体"/>
      <w:sz w:val="24"/>
      <w:szCs w:val="20"/>
    </w:rPr>
  </w:style>
  <w:style w:type="paragraph" w:customStyle="1" w:styleId="173">
    <w:name w:val="Char Char Char Char Char Char Char Char Char Char Char Char1 Char"/>
    <w:basedOn w:val="1"/>
    <w:qFormat/>
    <w:uiPriority w:val="99"/>
    <w:rPr>
      <w:rFonts w:ascii="Tahoma" w:hAnsi="Tahoma" w:cs="仿宋_GB2312"/>
      <w:sz w:val="24"/>
      <w:szCs w:val="20"/>
    </w:rPr>
  </w:style>
  <w:style w:type="paragraph" w:customStyle="1" w:styleId="174">
    <w:name w:val="彩色列表 - 强调文字颜色 11"/>
    <w:basedOn w:val="1"/>
    <w:qFormat/>
    <w:uiPriority w:val="99"/>
    <w:pPr>
      <w:ind w:firstLine="200" w:firstLineChars="200"/>
    </w:pPr>
    <w:rPr>
      <w:rFonts w:eastAsia="楷体_GB2312" w:cs="Lucida Sans"/>
      <w:sz w:val="24"/>
    </w:rPr>
  </w:style>
  <w:style w:type="paragraph" w:customStyle="1" w:styleId="175">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76">
    <w:name w:val="正文段"/>
    <w:basedOn w:val="1"/>
    <w:qFormat/>
    <w:uiPriority w:val="99"/>
    <w:pPr>
      <w:widowControl/>
      <w:snapToGrid w:val="0"/>
      <w:spacing w:afterLines="50"/>
      <w:ind w:firstLine="200" w:firstLineChars="200"/>
    </w:pPr>
    <w:rPr>
      <w:kern w:val="0"/>
      <w:sz w:val="24"/>
      <w:szCs w:val="20"/>
    </w:rPr>
  </w:style>
  <w:style w:type="paragraph" w:customStyle="1" w:styleId="177">
    <w:name w:val="Char1 Char Char Char1"/>
    <w:basedOn w:val="1"/>
    <w:qFormat/>
    <w:uiPriority w:val="99"/>
    <w:rPr>
      <w:rFonts w:ascii="Tahoma" w:hAnsi="Tahoma"/>
      <w:sz w:val="24"/>
      <w:szCs w:val="20"/>
    </w:rPr>
  </w:style>
  <w:style w:type="paragraph" w:customStyle="1" w:styleId="178">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79">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0">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1">
    <w:name w:val="章标题"/>
    <w:next w:val="180"/>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82">
    <w:name w:val="一级条标题"/>
    <w:basedOn w:val="181"/>
    <w:next w:val="180"/>
    <w:qFormat/>
    <w:uiPriority w:val="99"/>
    <w:pPr>
      <w:numPr>
        <w:ilvl w:val="2"/>
        <w:numId w:val="0"/>
      </w:numPr>
      <w:outlineLvl w:val="2"/>
    </w:pPr>
  </w:style>
  <w:style w:type="paragraph" w:customStyle="1" w:styleId="183">
    <w:name w:val="二级条标题"/>
    <w:basedOn w:val="182"/>
    <w:next w:val="180"/>
    <w:qFormat/>
    <w:uiPriority w:val="99"/>
    <w:pPr>
      <w:numPr>
        <w:ilvl w:val="3"/>
      </w:numPr>
      <w:outlineLvl w:val="3"/>
    </w:pPr>
  </w:style>
  <w:style w:type="paragraph" w:customStyle="1" w:styleId="184">
    <w:name w:val="三级条标题"/>
    <w:basedOn w:val="183"/>
    <w:next w:val="180"/>
    <w:qFormat/>
    <w:uiPriority w:val="99"/>
    <w:pPr>
      <w:numPr>
        <w:ilvl w:val="4"/>
      </w:numPr>
      <w:outlineLvl w:val="4"/>
    </w:pPr>
  </w:style>
  <w:style w:type="paragraph" w:customStyle="1" w:styleId="185">
    <w:name w:val="四级条标题"/>
    <w:basedOn w:val="184"/>
    <w:next w:val="180"/>
    <w:qFormat/>
    <w:uiPriority w:val="99"/>
    <w:pPr>
      <w:numPr>
        <w:ilvl w:val="5"/>
      </w:numPr>
      <w:outlineLvl w:val="5"/>
    </w:pPr>
  </w:style>
  <w:style w:type="paragraph" w:customStyle="1" w:styleId="186">
    <w:name w:val="五级条标题"/>
    <w:basedOn w:val="185"/>
    <w:next w:val="180"/>
    <w:qFormat/>
    <w:uiPriority w:val="99"/>
    <w:pPr>
      <w:numPr>
        <w:ilvl w:val="6"/>
      </w:numPr>
      <w:outlineLvl w:val="6"/>
    </w:pPr>
  </w:style>
  <w:style w:type="paragraph" w:customStyle="1" w:styleId="187">
    <w:name w:val="正文表标题"/>
    <w:next w:val="180"/>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88">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89">
    <w:name w:val="标准小四"/>
    <w:basedOn w:val="1"/>
    <w:qFormat/>
    <w:uiPriority w:val="99"/>
    <w:pPr>
      <w:ind w:firstLine="480" w:firstLineChars="200"/>
    </w:pPr>
    <w:rPr>
      <w:rFonts w:ascii="Arial" w:hAnsi="Arial"/>
      <w:sz w:val="24"/>
      <w:szCs w:val="21"/>
    </w:rPr>
  </w:style>
  <w:style w:type="paragraph" w:customStyle="1" w:styleId="190">
    <w:name w:val="样式 样式 正文文本缩进 + 仿宋_GB2312 小四 首行缩进:  0 厘米 行距: 1.5 倍行距 + (中文) 仿宋_GB... Char Char"/>
    <w:basedOn w:val="1"/>
    <w:qFormat/>
    <w:uiPriority w:val="99"/>
    <w:pPr>
      <w:ind w:firstLine="480" w:firstLineChars="200"/>
    </w:pPr>
    <w:rPr>
      <w:rFonts w:ascii="仿宋_GB2312" w:eastAsia="新宋体"/>
      <w:sz w:val="24"/>
      <w:szCs w:val="20"/>
    </w:rPr>
  </w:style>
  <w:style w:type="paragraph" w:customStyle="1" w:styleId="191">
    <w:name w:val="文档正文"/>
    <w:basedOn w:val="1"/>
    <w:qFormat/>
    <w:uiPriority w:val="99"/>
    <w:pPr>
      <w:adjustRightInd w:val="0"/>
      <w:spacing w:line="480" w:lineRule="atLeast"/>
      <w:ind w:firstLine="567"/>
      <w:textAlignment w:val="baseline"/>
    </w:pPr>
    <w:rPr>
      <w:kern w:val="0"/>
      <w:sz w:val="24"/>
      <w:szCs w:val="20"/>
    </w:rPr>
  </w:style>
  <w:style w:type="paragraph" w:customStyle="1" w:styleId="192">
    <w:name w:val="Char Char1 Char Char1 Char Char1"/>
    <w:basedOn w:val="1"/>
    <w:qFormat/>
    <w:uiPriority w:val="99"/>
    <w:pPr>
      <w:tabs>
        <w:tab w:val="left" w:pos="840"/>
      </w:tabs>
      <w:ind w:left="840" w:hanging="420"/>
    </w:pPr>
    <w:rPr>
      <w:rFonts w:ascii="Tahoma" w:hAnsi="Tahoma"/>
      <w:sz w:val="24"/>
    </w:rPr>
  </w:style>
  <w:style w:type="paragraph" w:customStyle="1" w:styleId="193">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194">
    <w:name w:val="数字标题1"/>
    <w:basedOn w:val="2"/>
    <w:next w:val="1"/>
    <w:qFormat/>
    <w:uiPriority w:val="99"/>
    <w:pPr>
      <w:numPr>
        <w:ilvl w:val="0"/>
        <w:numId w:val="0"/>
      </w:numPr>
      <w:tabs>
        <w:tab w:val="clear" w:pos="432"/>
      </w:tabs>
      <w:ind w:left="480" w:hanging="480"/>
    </w:pPr>
  </w:style>
  <w:style w:type="paragraph" w:customStyle="1" w:styleId="195">
    <w:name w:val="数字标题2"/>
    <w:basedOn w:val="3"/>
    <w:next w:val="1"/>
    <w:qFormat/>
    <w:uiPriority w:val="99"/>
    <w:pPr>
      <w:numPr>
        <w:ilvl w:val="1"/>
        <w:numId w:val="12"/>
      </w:numPr>
      <w:spacing w:before="260" w:after="260" w:line="416" w:lineRule="auto"/>
    </w:pPr>
    <w:rPr>
      <w:rFonts w:ascii="Times New Roman"/>
      <w:i/>
      <w:sz w:val="36"/>
      <w:szCs w:val="36"/>
      <w:lang w:val="en-US"/>
    </w:rPr>
  </w:style>
  <w:style w:type="paragraph" w:customStyle="1" w:styleId="196">
    <w:name w:val="数字标题3"/>
    <w:basedOn w:val="4"/>
    <w:next w:val="1"/>
    <w:qFormat/>
    <w:uiPriority w:val="99"/>
    <w:pPr>
      <w:spacing w:line="240" w:lineRule="auto"/>
    </w:pPr>
    <w:rPr>
      <w:sz w:val="28"/>
      <w:szCs w:val="28"/>
    </w:rPr>
  </w:style>
  <w:style w:type="paragraph" w:customStyle="1" w:styleId="197">
    <w:name w:val="数字标题4"/>
    <w:basedOn w:val="5"/>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198">
    <w:name w:val="数字标题5"/>
    <w:basedOn w:val="6"/>
    <w:next w:val="1"/>
    <w:qFormat/>
    <w:uiPriority w:val="99"/>
    <w:pPr>
      <w:numPr>
        <w:ilvl w:val="0"/>
        <w:numId w:val="0"/>
      </w:numPr>
      <w:tabs>
        <w:tab w:val="clear" w:pos="432"/>
        <w:tab w:val="clear" w:pos="1008"/>
      </w:tabs>
      <w:ind w:left="480" w:hanging="480"/>
    </w:pPr>
  </w:style>
  <w:style w:type="paragraph" w:customStyle="1" w:styleId="199">
    <w:name w:val="数字标题6"/>
    <w:basedOn w:val="7"/>
    <w:next w:val="1"/>
    <w:qFormat/>
    <w:uiPriority w:val="99"/>
    <w:pPr>
      <w:numPr>
        <w:ilvl w:val="0"/>
        <w:numId w:val="12"/>
      </w:numPr>
      <w:tabs>
        <w:tab w:val="clear" w:pos="432"/>
        <w:tab w:val="clear" w:pos="1152"/>
      </w:tabs>
    </w:pPr>
    <w:rPr>
      <w:rFonts w:ascii="Times New Roman" w:hAnsi="Times New Roman" w:eastAsia="宋体"/>
      <w:i/>
    </w:rPr>
  </w:style>
  <w:style w:type="paragraph" w:customStyle="1" w:styleId="200">
    <w:name w:val="正文首行缩进1"/>
    <w:basedOn w:val="16"/>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201">
    <w:name w:val="默认段落样式"/>
    <w:basedOn w:val="127"/>
    <w:uiPriority w:val="99"/>
    <w:pPr>
      <w:spacing w:before="0"/>
      <w:ind w:firstLine="480"/>
      <w:outlineLvl w:val="2"/>
    </w:pPr>
    <w:rPr>
      <w:rFonts w:ascii="仿宋_GB2312" w:hAnsi="宋体" w:eastAsia="仿宋_GB2312"/>
      <w:color w:val="000000"/>
      <w:szCs w:val="24"/>
    </w:rPr>
  </w:style>
  <w:style w:type="paragraph" w:customStyle="1" w:styleId="202">
    <w:name w:val="样式 标题 3H3 + 两端对齐"/>
    <w:basedOn w:val="4"/>
    <w:qFormat/>
    <w:uiPriority w:val="99"/>
    <w:pPr>
      <w:spacing w:before="0" w:after="0" w:line="240" w:lineRule="auto"/>
      <w:jc w:val="left"/>
    </w:pPr>
    <w:rPr>
      <w:rFonts w:cs="宋体"/>
      <w:sz w:val="21"/>
      <w:szCs w:val="20"/>
    </w:rPr>
  </w:style>
  <w:style w:type="paragraph" w:customStyle="1" w:styleId="203">
    <w:name w:val="表格"/>
    <w:basedOn w:val="1"/>
    <w:link w:val="420"/>
    <w:qFormat/>
    <w:uiPriority w:val="99"/>
    <w:pPr>
      <w:snapToGrid w:val="0"/>
      <w:ind w:firstLine="42" w:firstLineChars="21"/>
    </w:pPr>
    <w:rPr>
      <w:rFonts w:ascii="宋体" w:hAnsi="宋体"/>
      <w:kern w:val="0"/>
      <w:sz w:val="20"/>
      <w:szCs w:val="20"/>
    </w:rPr>
  </w:style>
  <w:style w:type="paragraph" w:customStyle="1" w:styleId="204">
    <w:name w:val="列表内容"/>
    <w:basedOn w:val="1"/>
    <w:next w:val="1"/>
    <w:qFormat/>
    <w:uiPriority w:val="99"/>
    <w:pPr>
      <w:widowControl/>
      <w:tabs>
        <w:tab w:val="left" w:pos="840"/>
      </w:tabs>
      <w:ind w:left="840" w:hanging="420"/>
      <w:jc w:val="left"/>
    </w:pPr>
    <w:rPr>
      <w:kern w:val="0"/>
      <w:sz w:val="18"/>
    </w:rPr>
  </w:style>
  <w:style w:type="paragraph" w:customStyle="1" w:styleId="205">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6">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07">
    <w:name w:val="表文字"/>
    <w:qFormat/>
    <w:uiPriority w:val="99"/>
    <w:rPr>
      <w:rFonts w:ascii="宋体" w:hAnsi="Times New Roman" w:eastAsia="宋体" w:cs="Times New Roman"/>
      <w:kern w:val="2"/>
      <w:sz w:val="20"/>
      <w:szCs w:val="20"/>
      <w:lang w:val="en-US" w:eastAsia="zh-CN" w:bidi="ar-SA"/>
    </w:rPr>
  </w:style>
  <w:style w:type="paragraph" w:customStyle="1" w:styleId="208">
    <w:name w:val="Char Char Char"/>
    <w:basedOn w:val="1"/>
    <w:qFormat/>
    <w:uiPriority w:val="99"/>
    <w:rPr>
      <w:rFonts w:ascii="Tahoma" w:hAnsi="Tahoma"/>
      <w:sz w:val="24"/>
      <w:szCs w:val="20"/>
    </w:rPr>
  </w:style>
  <w:style w:type="paragraph" w:customStyle="1" w:styleId="209">
    <w:name w:val="style82 f9a f9a f9a"/>
    <w:basedOn w:val="1"/>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0">
    <w:name w:val="f9a style88 f9a"/>
    <w:basedOn w:val="1"/>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1">
    <w:name w:val="样式 仿宋_GB2312 小三 左侧:  1.06 厘米"/>
    <w:basedOn w:val="1"/>
    <w:uiPriority w:val="99"/>
    <w:pPr>
      <w:ind w:left="601"/>
    </w:pPr>
    <w:rPr>
      <w:rFonts w:ascii="仿宋_GB2312" w:eastAsia="仿宋_GB2312"/>
      <w:sz w:val="24"/>
      <w:szCs w:val="20"/>
    </w:rPr>
  </w:style>
  <w:style w:type="paragraph" w:customStyle="1" w:styleId="212">
    <w:name w:val="Char Char Char Char Char Char1 Char"/>
    <w:basedOn w:val="1"/>
    <w:uiPriority w:val="99"/>
    <w:pPr>
      <w:widowControl/>
      <w:spacing w:after="160" w:line="240" w:lineRule="exact"/>
      <w:jc w:val="left"/>
    </w:pPr>
    <w:rPr>
      <w:rFonts w:ascii="Verdana" w:hAnsi="Verdana"/>
      <w:kern w:val="0"/>
      <w:szCs w:val="20"/>
      <w:lang w:eastAsia="en-US"/>
    </w:rPr>
  </w:style>
  <w:style w:type="paragraph" w:customStyle="1" w:styleId="213">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14">
    <w:name w:val="Char Char Char Char Char Char"/>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215">
    <w:name w:val="彩色底纹 - 强调文字颜色 11"/>
    <w:uiPriority w:val="99"/>
    <w:rPr>
      <w:rFonts w:ascii="Times New Roman" w:hAnsi="Times New Roman" w:eastAsia="宋体" w:cs="Times New Roman"/>
      <w:kern w:val="2"/>
      <w:sz w:val="21"/>
      <w:szCs w:val="20"/>
      <w:lang w:val="en-US" w:eastAsia="zh-CN" w:bidi="ar-SA"/>
    </w:rPr>
  </w:style>
  <w:style w:type="paragraph" w:customStyle="1" w:styleId="216">
    <w:name w:val="标准有序列表（L1）"/>
    <w:basedOn w:val="20"/>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17">
    <w:name w:val="首行缩进"/>
    <w:basedOn w:val="1"/>
    <w:uiPriority w:val="99"/>
    <w:pPr>
      <w:ind w:firstLine="480" w:firstLineChars="200"/>
    </w:pPr>
    <w:rPr>
      <w:rFonts w:ascii="宋体"/>
      <w:sz w:val="24"/>
      <w:szCs w:val="20"/>
    </w:rPr>
  </w:style>
  <w:style w:type="paragraph" w:customStyle="1" w:styleId="218">
    <w:name w:val="Char3"/>
    <w:basedOn w:val="1"/>
    <w:uiPriority w:val="99"/>
    <w:rPr>
      <w:rFonts w:ascii="仿宋_GB2312" w:eastAsia="仿宋_GB2312"/>
      <w:b/>
      <w:sz w:val="32"/>
      <w:szCs w:val="32"/>
    </w:rPr>
  </w:style>
  <w:style w:type="paragraph" w:customStyle="1" w:styleId="219">
    <w:name w:val="标准正文格式"/>
    <w:basedOn w:val="1"/>
    <w:link w:val="424"/>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20">
    <w:name w:val="正文（首行缩进2字符）"/>
    <w:basedOn w:val="1"/>
    <w:link w:val="644"/>
    <w:uiPriority w:val="99"/>
    <w:pPr>
      <w:ind w:firstLine="480" w:firstLineChars="200"/>
    </w:pPr>
    <w:rPr>
      <w:sz w:val="24"/>
      <w:szCs w:val="20"/>
    </w:rPr>
  </w:style>
  <w:style w:type="paragraph" w:customStyle="1" w:styleId="221">
    <w:name w:val="正文 首行缩进:  2 字符 Char"/>
    <w:basedOn w:val="1"/>
    <w:uiPriority w:val="99"/>
    <w:pPr>
      <w:ind w:firstLine="480"/>
    </w:pPr>
    <w:rPr>
      <w:rFonts w:cs="宋体"/>
      <w:sz w:val="24"/>
      <w:szCs w:val="20"/>
    </w:rPr>
  </w:style>
  <w:style w:type="paragraph" w:customStyle="1" w:styleId="222">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23">
    <w:name w:val="无间距"/>
    <w:uiPriority w:val="99"/>
    <w:pPr>
      <w:widowControl w:val="0"/>
      <w:jc w:val="both"/>
    </w:pPr>
    <w:rPr>
      <w:rFonts w:ascii="Calibri" w:hAnsi="Calibri" w:eastAsia="宋体" w:cs="Times New Roman"/>
      <w:kern w:val="2"/>
      <w:sz w:val="21"/>
      <w:szCs w:val="22"/>
      <w:lang w:val="en-US" w:eastAsia="zh-CN" w:bidi="ar-SA"/>
    </w:rPr>
  </w:style>
  <w:style w:type="paragraph" w:customStyle="1" w:styleId="224">
    <w:name w:val="Char Char Char Char Char Char Char1"/>
    <w:basedOn w:val="1"/>
    <w:qFormat/>
    <w:uiPriority w:val="99"/>
    <w:pPr>
      <w:tabs>
        <w:tab w:val="left" w:pos="432"/>
      </w:tabs>
      <w:ind w:left="432" w:hanging="432"/>
    </w:pPr>
    <w:rPr>
      <w:rFonts w:ascii="仿宋_GB2312" w:eastAsia="仿宋_GB2312"/>
      <w:kern w:val="0"/>
      <w:sz w:val="24"/>
      <w:lang w:val="zh-CN"/>
    </w:rPr>
  </w:style>
  <w:style w:type="paragraph" w:customStyle="1" w:styleId="225">
    <w:name w:val="单元格左对齐"/>
    <w:basedOn w:val="1"/>
    <w:uiPriority w:val="99"/>
    <w:rPr>
      <w:sz w:val="24"/>
    </w:rPr>
  </w:style>
  <w:style w:type="paragraph" w:customStyle="1" w:styleId="226">
    <w:name w:val="单元格居中"/>
    <w:basedOn w:val="1"/>
    <w:uiPriority w:val="99"/>
    <w:pPr>
      <w:jc w:val="center"/>
    </w:pPr>
    <w:rPr>
      <w:sz w:val="24"/>
    </w:rPr>
  </w:style>
  <w:style w:type="paragraph" w:customStyle="1" w:styleId="227">
    <w:name w:val="正文1"/>
    <w:basedOn w:val="1"/>
    <w:link w:val="426"/>
    <w:uiPriority w:val="99"/>
    <w:pPr>
      <w:widowControl/>
      <w:ind w:left="360" w:firstLine="420"/>
      <w:jc w:val="left"/>
    </w:pPr>
    <w:rPr>
      <w:rFonts w:ascii="宋体" w:hAnsi="宋体"/>
      <w:kern w:val="0"/>
      <w:sz w:val="20"/>
      <w:szCs w:val="20"/>
    </w:rPr>
  </w:style>
  <w:style w:type="paragraph" w:customStyle="1" w:styleId="228">
    <w:name w:val="Char Char Char1"/>
    <w:basedOn w:val="1"/>
    <w:uiPriority w:val="99"/>
    <w:pPr>
      <w:tabs>
        <w:tab w:val="left" w:pos="0"/>
      </w:tabs>
    </w:pPr>
    <w:rPr>
      <w:rFonts w:eastAsia="仿宋_GB2312"/>
      <w:sz w:val="28"/>
    </w:rPr>
  </w:style>
  <w:style w:type="paragraph" w:customStyle="1" w:styleId="229">
    <w:name w:val="样式 左侧:  0.85 厘米 首行缩进:  0.85 厘米"/>
    <w:basedOn w:val="1"/>
    <w:uiPriority w:val="99"/>
    <w:pPr>
      <w:ind w:firstLine="482"/>
    </w:pPr>
    <w:rPr>
      <w:rFonts w:cs="宋体"/>
      <w:sz w:val="24"/>
      <w:szCs w:val="20"/>
    </w:rPr>
  </w:style>
  <w:style w:type="paragraph" w:customStyle="1" w:styleId="230">
    <w:name w:val="小标题"/>
    <w:basedOn w:val="1"/>
    <w:uiPriority w:val="99"/>
    <w:pPr>
      <w:adjustRightInd w:val="0"/>
      <w:spacing w:before="120" w:line="360" w:lineRule="atLeast"/>
      <w:ind w:left="1134"/>
      <w:jc w:val="left"/>
      <w:textAlignment w:val="baseline"/>
    </w:pPr>
    <w:rPr>
      <w:rFonts w:eastAsia="黑体"/>
      <w:kern w:val="0"/>
      <w:szCs w:val="20"/>
    </w:rPr>
  </w:style>
  <w:style w:type="paragraph" w:customStyle="1" w:styleId="231">
    <w:name w:val="正文样式 首行缩进:  0.74 厘米"/>
    <w:basedOn w:val="1"/>
    <w:uiPriority w:val="99"/>
    <w:pPr>
      <w:spacing w:beforeLines="50"/>
      <w:ind w:firstLine="420"/>
    </w:pPr>
    <w:rPr>
      <w:rFonts w:cs="宋体"/>
      <w:sz w:val="24"/>
      <w:szCs w:val="20"/>
    </w:rPr>
  </w:style>
  <w:style w:type="paragraph" w:customStyle="1" w:styleId="232">
    <w:name w:val="标题五"/>
    <w:basedOn w:val="1"/>
    <w:uiPriority w:val="99"/>
    <w:pPr>
      <w:spacing w:beforeLines="50"/>
    </w:pPr>
    <w:rPr>
      <w:b/>
      <w:sz w:val="24"/>
    </w:rPr>
  </w:style>
  <w:style w:type="paragraph" w:customStyle="1" w:styleId="233">
    <w:name w:val="正文（首行缩进）"/>
    <w:basedOn w:val="29"/>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34">
    <w:name w:val="标书正文格式"/>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5">
    <w:name w:val="此正文"/>
    <w:basedOn w:val="1"/>
    <w:uiPriority w:val="99"/>
    <w:pPr>
      <w:ind w:firstLine="200" w:firstLineChars="200"/>
    </w:pPr>
    <w:rPr>
      <w:sz w:val="24"/>
    </w:rPr>
  </w:style>
  <w:style w:type="paragraph" w:customStyle="1" w:styleId="236">
    <w:name w:val="ÕýÎÄÊ¡ÁÐÐËõ½ø"/>
    <w:basedOn w:val="1"/>
    <w:uiPriority w:val="99"/>
    <w:pPr>
      <w:widowControl/>
      <w:overflowPunct w:val="0"/>
      <w:autoSpaceDE w:val="0"/>
      <w:autoSpaceDN w:val="0"/>
      <w:adjustRightInd w:val="0"/>
      <w:ind w:left="1134"/>
      <w:textAlignment w:val="baseline"/>
    </w:pPr>
    <w:rPr>
      <w:kern w:val="0"/>
      <w:szCs w:val="20"/>
    </w:rPr>
  </w:style>
  <w:style w:type="paragraph" w:customStyle="1" w:styleId="237">
    <w:name w:val="正文－恩普"/>
    <w:basedOn w:val="20"/>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38">
    <w:name w:val="规划正文"/>
    <w:basedOn w:val="1"/>
    <w:uiPriority w:val="99"/>
    <w:pPr>
      <w:spacing w:beforeLines="100"/>
      <w:jc w:val="left"/>
    </w:pPr>
    <w:rPr>
      <w:rFonts w:ascii="Arial" w:hAnsi="Arial" w:eastAsia="仿宋_GB2312"/>
      <w:bCs/>
      <w:sz w:val="28"/>
    </w:rPr>
  </w:style>
  <w:style w:type="paragraph" w:customStyle="1" w:styleId="239">
    <w:name w:val="MM Title"/>
    <w:basedOn w:val="74"/>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0">
    <w:name w:val="MM Topic 1"/>
    <w:basedOn w:val="2"/>
    <w:uiPriority w:val="99"/>
    <w:pPr>
      <w:numPr>
        <w:numId w:val="0"/>
      </w:numPr>
    </w:pPr>
  </w:style>
  <w:style w:type="paragraph" w:customStyle="1" w:styleId="241">
    <w:name w:val="MM Topic 2"/>
    <w:basedOn w:val="3"/>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42">
    <w:name w:val="MM Topic 3"/>
    <w:basedOn w:val="4"/>
    <w:uiPriority w:val="99"/>
  </w:style>
  <w:style w:type="paragraph" w:customStyle="1" w:styleId="243">
    <w:name w:val="MM Topic 4"/>
    <w:basedOn w:val="5"/>
    <w:uiPriority w:val="99"/>
    <w:pPr>
      <w:numPr>
        <w:numId w:val="0"/>
      </w:numPr>
      <w:tabs>
        <w:tab w:val="clear" w:pos="432"/>
      </w:tabs>
    </w:pPr>
    <w:rPr>
      <w:lang w:val="en-US"/>
    </w:rPr>
  </w:style>
  <w:style w:type="paragraph" w:customStyle="1" w:styleId="244">
    <w:name w:val="MM Topic 5"/>
    <w:basedOn w:val="6"/>
    <w:qFormat/>
    <w:uiPriority w:val="99"/>
    <w:pPr>
      <w:numPr>
        <w:ilvl w:val="0"/>
        <w:numId w:val="14"/>
      </w:numPr>
      <w:tabs>
        <w:tab w:val="left" w:pos="900"/>
        <w:tab w:val="clear" w:pos="432"/>
      </w:tabs>
      <w:ind w:left="0" w:firstLine="0"/>
    </w:pPr>
  </w:style>
  <w:style w:type="paragraph" w:customStyle="1" w:styleId="245">
    <w:name w:val="MM Empty"/>
    <w:basedOn w:val="1"/>
    <w:uiPriority w:val="99"/>
  </w:style>
  <w:style w:type="paragraph" w:customStyle="1" w:styleId="246">
    <w:name w:val="标准正文"/>
    <w:basedOn w:val="1"/>
    <w:link w:val="457"/>
    <w:uiPriority w:val="99"/>
    <w:pPr>
      <w:spacing w:before="60" w:after="60"/>
      <w:ind w:firstLine="482" w:firstLineChars="200"/>
    </w:pPr>
    <w:rPr>
      <w:rFonts w:ascii="Arial" w:hAnsi="Arial"/>
      <w:b/>
      <w:kern w:val="0"/>
      <w:sz w:val="24"/>
      <w:szCs w:val="20"/>
    </w:rPr>
  </w:style>
  <w:style w:type="paragraph" w:customStyle="1" w:styleId="247">
    <w:name w:val="注释"/>
    <w:basedOn w:val="1"/>
    <w:qFormat/>
    <w:uiPriority w:val="99"/>
    <w:pPr>
      <w:ind w:firstLine="480"/>
    </w:pPr>
    <w:rPr>
      <w:sz w:val="24"/>
    </w:rPr>
  </w:style>
  <w:style w:type="paragraph" w:customStyle="1" w:styleId="248">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49">
    <w:name w:val="Char2 Char Char Char1"/>
    <w:basedOn w:val="1"/>
    <w:uiPriority w:val="99"/>
    <w:rPr>
      <w:rFonts w:ascii="仿宋_GB2312" w:eastAsia="仿宋_GB2312"/>
      <w:b/>
      <w:sz w:val="32"/>
      <w:szCs w:val="32"/>
    </w:rPr>
  </w:style>
  <w:style w:type="paragraph" w:customStyle="1" w:styleId="250">
    <w:name w:val="列出段落1"/>
    <w:basedOn w:val="1"/>
    <w:link w:val="670"/>
    <w:uiPriority w:val="99"/>
    <w:pPr>
      <w:ind w:firstLine="420" w:firstLineChars="200"/>
    </w:pPr>
  </w:style>
  <w:style w:type="paragraph" w:customStyle="1" w:styleId="251">
    <w:name w:val="pl"/>
    <w:basedOn w:val="1"/>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52">
    <w:name w:val="列出段落11"/>
    <w:basedOn w:val="1"/>
    <w:uiPriority w:val="99"/>
    <w:pPr>
      <w:ind w:firstLine="420" w:firstLineChars="200"/>
    </w:pPr>
  </w:style>
  <w:style w:type="paragraph" w:customStyle="1" w:styleId="253">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254">
    <w:name w:val="xl2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5">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缺省文本"/>
    <w:basedOn w:val="1"/>
    <w:uiPriority w:val="99"/>
    <w:pPr>
      <w:autoSpaceDE w:val="0"/>
      <w:autoSpaceDN w:val="0"/>
      <w:adjustRightInd w:val="0"/>
      <w:jc w:val="left"/>
    </w:pPr>
    <w:rPr>
      <w:kern w:val="0"/>
      <w:sz w:val="24"/>
    </w:rPr>
  </w:style>
  <w:style w:type="paragraph" w:customStyle="1" w:styleId="257">
    <w:name w:val="1 Char"/>
    <w:basedOn w:val="1"/>
    <w:qFormat/>
    <w:uiPriority w:val="99"/>
    <w:pPr>
      <w:tabs>
        <w:tab w:val="left" w:pos="432"/>
      </w:tabs>
      <w:spacing w:beforeLines="50" w:afterLines="50"/>
      <w:ind w:left="432" w:hanging="432"/>
    </w:pPr>
    <w:rPr>
      <w:sz w:val="24"/>
    </w:rPr>
  </w:style>
  <w:style w:type="paragraph" w:customStyle="1" w:styleId="258">
    <w:name w:val="无间隔1"/>
    <w:link w:val="438"/>
    <w:uiPriority w:val="99"/>
    <w:rPr>
      <w:rFonts w:ascii="Calibri" w:hAnsi="Calibri" w:eastAsia="宋体" w:cs="Times New Roman"/>
      <w:kern w:val="0"/>
      <w:sz w:val="22"/>
      <w:szCs w:val="20"/>
      <w:lang w:val="en-US" w:eastAsia="zh-CN" w:bidi="ar-SA"/>
    </w:rPr>
  </w:style>
  <w:style w:type="paragraph" w:customStyle="1" w:styleId="259">
    <w:name w:val="列出段落[858D7CFB-ED40-4347-BF05-701D383B685F][858D7CFB-ED40-4347-BF05-701D383B685F]"/>
    <w:basedOn w:val="1"/>
    <w:uiPriority w:val="99"/>
    <w:pPr>
      <w:ind w:firstLine="420" w:firstLineChars="200"/>
    </w:pPr>
    <w:rPr>
      <w:szCs w:val="21"/>
    </w:rPr>
  </w:style>
  <w:style w:type="paragraph" w:customStyle="1" w:styleId="260">
    <w:name w:val="修订1"/>
    <w:uiPriority w:val="99"/>
    <w:rPr>
      <w:rFonts w:ascii="Times New Roman" w:hAnsi="Times New Roman" w:eastAsia="宋体" w:cs="Times New Roman"/>
      <w:kern w:val="2"/>
      <w:sz w:val="21"/>
      <w:szCs w:val="24"/>
      <w:lang w:val="en-US" w:eastAsia="zh-CN" w:bidi="ar-SA"/>
    </w:rPr>
  </w:style>
  <w:style w:type="paragraph" w:customStyle="1" w:styleId="261">
    <w:name w:val="样式2"/>
    <w:basedOn w:val="127"/>
    <w:link w:val="439"/>
    <w:uiPriority w:val="99"/>
    <w:pPr>
      <w:spacing w:before="0" w:line="460" w:lineRule="exact"/>
      <w:ind w:firstLine="480"/>
    </w:pPr>
    <w:rPr>
      <w:rFonts w:ascii="仿宋_GB2312" w:hAnsi="仿宋" w:eastAsia="仿宋_GB2312"/>
    </w:rPr>
  </w:style>
  <w:style w:type="paragraph" w:customStyle="1" w:styleId="262">
    <w:name w:val="标题2def"/>
    <w:basedOn w:val="74"/>
    <w:uiPriority w:val="99"/>
    <w:pPr>
      <w:snapToGrid w:val="0"/>
      <w:spacing w:before="160" w:after="200"/>
      <w:outlineLvl w:val="0"/>
    </w:pPr>
    <w:rPr>
      <w:rFonts w:hAnsi="宋体" w:eastAsia="仿宋_GB2312"/>
      <w:sz w:val="32"/>
    </w:rPr>
  </w:style>
  <w:style w:type="paragraph" w:customStyle="1" w:styleId="263">
    <w:name w:val="CM29"/>
    <w:basedOn w:val="264"/>
    <w:next w:val="264"/>
    <w:uiPriority w:val="99"/>
    <w:pPr>
      <w:spacing w:after="153"/>
    </w:pPr>
    <w:rPr>
      <w:rFonts w:ascii="黑体" w:eastAsia="黑体"/>
      <w:color w:val="auto"/>
    </w:rPr>
  </w:style>
  <w:style w:type="paragraph" w:customStyle="1" w:styleId="264">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65">
    <w:name w:val="CM11"/>
    <w:basedOn w:val="264"/>
    <w:next w:val="264"/>
    <w:uiPriority w:val="99"/>
    <w:pPr>
      <w:spacing w:line="468" w:lineRule="atLeast"/>
    </w:pPr>
    <w:rPr>
      <w:rFonts w:ascii="黑体" w:eastAsia="黑体"/>
      <w:color w:val="auto"/>
    </w:rPr>
  </w:style>
  <w:style w:type="paragraph" w:customStyle="1" w:styleId="266">
    <w:name w:val="CM26"/>
    <w:basedOn w:val="264"/>
    <w:next w:val="264"/>
    <w:uiPriority w:val="99"/>
    <w:pPr>
      <w:spacing w:after="210"/>
    </w:pPr>
    <w:rPr>
      <w:rFonts w:ascii="黑体" w:eastAsia="黑体"/>
      <w:color w:val="auto"/>
    </w:rPr>
  </w:style>
  <w:style w:type="paragraph" w:customStyle="1" w:styleId="267">
    <w:name w:val="List Paragraph11"/>
    <w:basedOn w:val="1"/>
    <w:link w:val="458"/>
    <w:uiPriority w:val="99"/>
    <w:pPr>
      <w:ind w:firstLine="200" w:firstLineChars="200"/>
    </w:pPr>
    <w:rPr>
      <w:rFonts w:eastAsia="楷体_GB2312"/>
      <w:kern w:val="0"/>
      <w:sz w:val="24"/>
    </w:rPr>
  </w:style>
  <w:style w:type="paragraph" w:customStyle="1" w:styleId="268">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269">
    <w:name w:val="xl6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0">
    <w:name w:val="xl6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2">
    <w:name w:val="xl66"/>
    <w:basedOn w:val="1"/>
    <w:uiPriority w:val="99"/>
    <w:pPr>
      <w:widowControl/>
      <w:spacing w:before="100" w:beforeAutospacing="1" w:after="100" w:afterAutospacing="1"/>
      <w:jc w:val="center"/>
    </w:pPr>
    <w:rPr>
      <w:rFonts w:ascii="宋体" w:hAnsi="宋体" w:cs="宋体"/>
      <w:kern w:val="0"/>
      <w:sz w:val="20"/>
      <w:szCs w:val="20"/>
    </w:rPr>
  </w:style>
  <w:style w:type="paragraph" w:customStyle="1" w:styleId="273">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74">
    <w:name w:val="xl6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75">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6">
    <w:name w:val="xl7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7">
    <w:name w:val="xl7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78">
    <w:name w:val="xl7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9">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0">
    <w:name w:val="xl7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1">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2">
    <w:name w:val="xl7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3">
    <w:name w:val="xl77"/>
    <w:basedOn w:val="1"/>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84">
    <w:name w:val="纯文本1"/>
    <w:basedOn w:val="1"/>
    <w:uiPriority w:val="99"/>
    <w:rPr>
      <w:rFonts w:ascii="宋体" w:hAnsi="Courier New"/>
      <w:kern w:val="0"/>
      <w:sz w:val="20"/>
      <w:szCs w:val="20"/>
    </w:rPr>
  </w:style>
  <w:style w:type="paragraph" w:customStyle="1" w:styleId="285">
    <w:name w:val="xl24"/>
    <w:basedOn w:val="1"/>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86">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87">
    <w:name w:val="xl27"/>
    <w:basedOn w:val="1"/>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88">
    <w:name w:val="xl28"/>
    <w:basedOn w:val="1"/>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89">
    <w:name w:val="xl29"/>
    <w:basedOn w:val="1"/>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0">
    <w:name w:val="msonospacing"/>
    <w:uiPriority w:val="99"/>
    <w:pPr>
      <w:widowControl w:val="0"/>
      <w:jc w:val="both"/>
    </w:pPr>
    <w:rPr>
      <w:rFonts w:ascii="Calibri" w:hAnsi="Calibri" w:eastAsia="宋体" w:cs="Times New Roman"/>
      <w:kern w:val="2"/>
      <w:sz w:val="21"/>
      <w:szCs w:val="22"/>
      <w:lang w:val="en-US" w:eastAsia="zh-CN" w:bidi="ar-SA"/>
    </w:rPr>
  </w:style>
  <w:style w:type="paragraph" w:customStyle="1" w:styleId="291">
    <w:name w:val="msormpane"/>
    <w:uiPriority w:val="99"/>
    <w:rPr>
      <w:rFonts w:ascii="Times New Roman" w:hAnsi="Times New Roman" w:eastAsia="宋体" w:cs="Times New Roman"/>
      <w:kern w:val="2"/>
      <w:sz w:val="21"/>
      <w:szCs w:val="20"/>
      <w:lang w:val="en-US" w:eastAsia="zh-CN" w:bidi="ar-SA"/>
    </w:rPr>
  </w:style>
  <w:style w:type="paragraph" w:customStyle="1" w:styleId="292">
    <w:name w:val="msolistparagraph"/>
    <w:basedOn w:val="1"/>
    <w:uiPriority w:val="99"/>
    <w:pPr>
      <w:ind w:firstLine="200" w:firstLineChars="200"/>
    </w:pPr>
    <w:rPr>
      <w:rFonts w:eastAsia="楷体_GB2312" w:cs="Lucida Sans"/>
      <w:sz w:val="24"/>
    </w:rPr>
  </w:style>
  <w:style w:type="paragraph" w:customStyle="1" w:styleId="293">
    <w:name w:val="Char21"/>
    <w:basedOn w:val="1"/>
    <w:uiPriority w:val="99"/>
    <w:rPr>
      <w:rFonts w:ascii="仿宋_GB2312" w:eastAsia="仿宋_GB2312"/>
      <w:b/>
      <w:sz w:val="32"/>
      <w:szCs w:val="32"/>
    </w:rPr>
  </w:style>
  <w:style w:type="paragraph" w:customStyle="1" w:styleId="294">
    <w:name w:val="Char Char11"/>
    <w:basedOn w:val="1"/>
    <w:uiPriority w:val="99"/>
    <w:pPr>
      <w:widowControl/>
      <w:spacing w:after="160" w:line="240" w:lineRule="exact"/>
      <w:jc w:val="left"/>
    </w:pPr>
    <w:rPr>
      <w:rFonts w:eastAsia="仿宋_GB2312"/>
      <w:sz w:val="28"/>
    </w:rPr>
  </w:style>
  <w:style w:type="paragraph" w:customStyle="1" w:styleId="295">
    <w:name w:val="Char1 Char Char Char Char Char Char Char Char Char Char Char1 Char Char Char Char Char Char Char Char Char Char Char Char Char Char1 Char Char Char Char1"/>
    <w:basedOn w:val="1"/>
    <w:uiPriority w:val="99"/>
    <w:pPr>
      <w:adjustRightInd w:val="0"/>
    </w:pPr>
    <w:rPr>
      <w:kern w:val="0"/>
      <w:sz w:val="24"/>
      <w:szCs w:val="20"/>
    </w:rPr>
  </w:style>
  <w:style w:type="paragraph" w:customStyle="1" w:styleId="296">
    <w:name w:val="Char Char1 Char Char Char Char Char Char1"/>
    <w:basedOn w:val="1"/>
    <w:uiPriority w:val="99"/>
    <w:rPr>
      <w:rFonts w:ascii="仿宋_GB2312" w:eastAsia="仿宋_GB2312"/>
      <w:b/>
      <w:sz w:val="32"/>
      <w:szCs w:val="20"/>
    </w:rPr>
  </w:style>
  <w:style w:type="paragraph" w:customStyle="1" w:styleId="297">
    <w:name w:val="Char Char Char Char Char Char Char Char1"/>
    <w:basedOn w:val="1"/>
    <w:uiPriority w:val="99"/>
    <w:pPr>
      <w:tabs>
        <w:tab w:val="left" w:pos="360"/>
      </w:tabs>
    </w:pPr>
    <w:rPr>
      <w:sz w:val="24"/>
      <w:szCs w:val="20"/>
    </w:rPr>
  </w:style>
  <w:style w:type="paragraph" w:customStyle="1" w:styleId="298">
    <w:name w:val="Char Char Char Char Char Char Char Char Char Char Char Char1 Char1"/>
    <w:basedOn w:val="1"/>
    <w:uiPriority w:val="99"/>
    <w:rPr>
      <w:rFonts w:ascii="Tahoma" w:hAnsi="Tahoma" w:cs="仿宋_GB2312"/>
      <w:sz w:val="24"/>
      <w:szCs w:val="20"/>
    </w:rPr>
  </w:style>
  <w:style w:type="paragraph" w:customStyle="1" w:styleId="299">
    <w:name w:val="Char Char Char Char Char Char1 Char1"/>
    <w:basedOn w:val="1"/>
    <w:uiPriority w:val="99"/>
    <w:pPr>
      <w:widowControl/>
      <w:spacing w:after="160" w:line="240" w:lineRule="exact"/>
      <w:jc w:val="left"/>
    </w:pPr>
    <w:rPr>
      <w:rFonts w:ascii="Verdana" w:hAnsi="Verdana"/>
      <w:kern w:val="0"/>
      <w:szCs w:val="20"/>
      <w:lang w:eastAsia="en-US"/>
    </w:rPr>
  </w:style>
  <w:style w:type="paragraph" w:customStyle="1" w:styleId="300">
    <w:name w:val="Char Char Char Char Char Char1"/>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301">
    <w:name w:val="Char32"/>
    <w:basedOn w:val="1"/>
    <w:uiPriority w:val="99"/>
    <w:rPr>
      <w:rFonts w:ascii="仿宋_GB2312" w:eastAsia="仿宋_GB2312"/>
      <w:b/>
      <w:sz w:val="32"/>
      <w:szCs w:val="32"/>
    </w:rPr>
  </w:style>
  <w:style w:type="paragraph" w:customStyle="1" w:styleId="302">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03">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4">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5">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06">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07">
    <w:name w:val="xl81"/>
    <w:basedOn w:val="1"/>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8">
    <w:name w:val="xl82"/>
    <w:basedOn w:val="1"/>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9">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0">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1">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2">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3">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4">
    <w:name w:val="xl88"/>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5">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6">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7">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18">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19">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0">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1">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2">
    <w:name w:val="font8"/>
    <w:basedOn w:val="1"/>
    <w:uiPriority w:val="99"/>
    <w:pPr>
      <w:widowControl/>
      <w:spacing w:before="100" w:beforeAutospacing="1" w:after="100" w:afterAutospacing="1"/>
      <w:jc w:val="left"/>
    </w:pPr>
    <w:rPr>
      <w:rFonts w:ascii="Arial" w:hAnsi="Arial" w:cs="Arial"/>
      <w:kern w:val="0"/>
      <w:sz w:val="18"/>
      <w:szCs w:val="18"/>
    </w:rPr>
  </w:style>
  <w:style w:type="paragraph" w:customStyle="1" w:styleId="323">
    <w:name w:val="font9"/>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324">
    <w:name w:val="font10"/>
    <w:basedOn w:val="1"/>
    <w:uiPriority w:val="99"/>
    <w:pPr>
      <w:widowControl/>
      <w:spacing w:before="100" w:beforeAutospacing="1" w:after="100" w:afterAutospacing="1"/>
      <w:jc w:val="left"/>
    </w:pPr>
    <w:rPr>
      <w:kern w:val="0"/>
      <w:sz w:val="18"/>
      <w:szCs w:val="18"/>
    </w:rPr>
  </w:style>
  <w:style w:type="paragraph" w:customStyle="1" w:styleId="325">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26">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27">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28">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29">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0">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1">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32">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3">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4">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35">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36">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37">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38">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39">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0">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1">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2">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3">
    <w:name w:val="TOC 标题1"/>
    <w:basedOn w:val="2"/>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44">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45">
    <w:name w:val="Char Char1 Char Char Char Char Char Char Char Char"/>
    <w:basedOn w:val="1"/>
    <w:qFormat/>
    <w:uiPriority w:val="99"/>
    <w:pPr>
      <w:spacing w:after="160" w:line="240" w:lineRule="exact"/>
      <w:jc w:val="left"/>
    </w:pPr>
    <w:rPr>
      <w:szCs w:val="20"/>
    </w:rPr>
  </w:style>
  <w:style w:type="paragraph" w:customStyle="1" w:styleId="346">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47">
    <w:name w:val="招标文件－标准正文"/>
    <w:basedOn w:val="39"/>
    <w:qFormat/>
    <w:uiPriority w:val="99"/>
    <w:rPr>
      <w:rFonts w:ascii="Times New Roman" w:hAnsi="Times New Roman"/>
      <w:color w:val="000000"/>
      <w:sz w:val="24"/>
    </w:rPr>
  </w:style>
  <w:style w:type="paragraph" w:customStyle="1" w:styleId="348">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49">
    <w:name w:val="标题6"/>
    <w:basedOn w:val="1"/>
    <w:next w:val="2"/>
    <w:qFormat/>
    <w:uiPriority w:val="99"/>
    <w:pPr>
      <w:widowControl/>
      <w:snapToGrid w:val="0"/>
      <w:spacing w:beforeLines="50" w:afterLines="50" w:line="520" w:lineRule="atLeast"/>
      <w:ind w:firstLine="200" w:firstLineChars="200"/>
    </w:pPr>
    <w:rPr>
      <w:rFonts w:cs="Arial"/>
      <w:b/>
      <w:sz w:val="24"/>
    </w:rPr>
  </w:style>
  <w:style w:type="paragraph" w:customStyle="1" w:styleId="350">
    <w:name w:val="正文 + 宋体"/>
    <w:basedOn w:val="1"/>
    <w:next w:val="1"/>
    <w:qFormat/>
    <w:uiPriority w:val="99"/>
    <w:pPr>
      <w:spacing w:after="120" w:line="480" w:lineRule="auto"/>
    </w:pPr>
    <w:rPr>
      <w:rFonts w:ascii="宋体" w:hAnsi="宋体"/>
      <w:kern w:val="0"/>
      <w:sz w:val="24"/>
    </w:rPr>
  </w:style>
  <w:style w:type="paragraph" w:customStyle="1" w:styleId="351">
    <w:name w:val="pa-15"/>
    <w:basedOn w:val="1"/>
    <w:qFormat/>
    <w:uiPriority w:val="99"/>
    <w:pPr>
      <w:widowControl/>
      <w:spacing w:line="240" w:lineRule="atLeast"/>
      <w:jc w:val="center"/>
    </w:pPr>
    <w:rPr>
      <w:rFonts w:ascii="宋体" w:hAnsi="宋体" w:cs="宋体"/>
      <w:kern w:val="0"/>
      <w:sz w:val="24"/>
    </w:rPr>
  </w:style>
  <w:style w:type="paragraph" w:customStyle="1" w:styleId="352">
    <w:name w:val="p0"/>
    <w:basedOn w:val="1"/>
    <w:qFormat/>
    <w:uiPriority w:val="99"/>
    <w:pPr>
      <w:widowControl/>
    </w:pPr>
    <w:rPr>
      <w:kern w:val="0"/>
      <w:szCs w:val="20"/>
    </w:rPr>
  </w:style>
  <w:style w:type="paragraph" w:customStyle="1" w:styleId="353">
    <w:name w:val="样式 标题 2 + 四号"/>
    <w:basedOn w:val="3"/>
    <w:qFormat/>
    <w:uiPriority w:val="99"/>
    <w:pPr>
      <w:spacing w:before="120" w:after="120"/>
      <w:ind w:left="0" w:firstLine="0"/>
    </w:pPr>
    <w:rPr>
      <w:rFonts w:hAnsi="Arial"/>
      <w:sz w:val="28"/>
      <w:szCs w:val="32"/>
      <w:lang w:val="en-US"/>
    </w:rPr>
  </w:style>
  <w:style w:type="paragraph" w:customStyle="1" w:styleId="354">
    <w:name w:val="哈哈正文"/>
    <w:basedOn w:val="1"/>
    <w:link w:val="462"/>
    <w:qFormat/>
    <w:uiPriority w:val="99"/>
    <w:pPr>
      <w:ind w:firstLine="200" w:firstLineChars="200"/>
    </w:pPr>
    <w:rPr>
      <w:rFonts w:ascii="宋体" w:hAnsi="宋体"/>
      <w:kern w:val="0"/>
      <w:sz w:val="24"/>
      <w:szCs w:val="20"/>
    </w:rPr>
  </w:style>
  <w:style w:type="paragraph" w:customStyle="1" w:styleId="355">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56">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57">
    <w:name w:val="样式3"/>
    <w:basedOn w:val="1"/>
    <w:link w:val="463"/>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58">
    <w:name w:val="样式 正文文字缩进 + 仿宋_GB2312"/>
    <w:basedOn w:val="29"/>
    <w:qFormat/>
    <w:uiPriority w:val="99"/>
    <w:pPr>
      <w:widowControl/>
      <w:tabs>
        <w:tab w:val="right" w:pos="8640"/>
      </w:tabs>
      <w:spacing w:before="120" w:line="240" w:lineRule="auto"/>
    </w:pPr>
    <w:rPr>
      <w:rFonts w:ascii="仿宋_GB2312" w:hAnsi="仿宋_GB2312"/>
    </w:rPr>
  </w:style>
  <w:style w:type="paragraph" w:customStyle="1" w:styleId="359">
    <w:name w:val="Char Char Char1 Char"/>
    <w:basedOn w:val="1"/>
    <w:uiPriority w:val="99"/>
    <w:rPr>
      <w:szCs w:val="20"/>
    </w:rPr>
  </w:style>
  <w:style w:type="paragraph" w:customStyle="1" w:styleId="360">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1">
    <w:name w:val="带编号样式"/>
    <w:basedOn w:val="1"/>
    <w:link w:val="468"/>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62">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3">
    <w:name w:val="公文正文"/>
    <w:basedOn w:val="1"/>
    <w:link w:val="470"/>
    <w:qFormat/>
    <w:uiPriority w:val="99"/>
    <w:pPr>
      <w:spacing w:before="156"/>
      <w:ind w:firstLine="360" w:firstLineChars="200"/>
    </w:pPr>
    <w:rPr>
      <w:rFonts w:ascii="仿宋_GB2312" w:eastAsia="仿宋_GB2312"/>
      <w:kern w:val="0"/>
      <w:sz w:val="24"/>
    </w:rPr>
  </w:style>
  <w:style w:type="paragraph" w:customStyle="1" w:styleId="364">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5">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66">
    <w:name w:val="Proposals body"/>
    <w:basedOn w:val="1"/>
    <w:next w:val="1"/>
    <w:qFormat/>
    <w:uiPriority w:val="99"/>
    <w:pPr>
      <w:widowControl/>
      <w:jc w:val="left"/>
    </w:pPr>
    <w:rPr>
      <w:rFonts w:ascii="宋体"/>
      <w:color w:val="000000"/>
      <w:kern w:val="0"/>
      <w:sz w:val="24"/>
      <w:szCs w:val="20"/>
    </w:rPr>
  </w:style>
  <w:style w:type="paragraph" w:customStyle="1" w:styleId="367">
    <w:name w:val="表格（小）"/>
    <w:basedOn w:val="1"/>
    <w:qFormat/>
    <w:uiPriority w:val="99"/>
    <w:pPr>
      <w:snapToGrid w:val="0"/>
      <w:spacing w:line="300" w:lineRule="auto"/>
    </w:pPr>
    <w:rPr>
      <w:rFonts w:eastAsia="仿宋"/>
      <w:szCs w:val="21"/>
    </w:rPr>
  </w:style>
  <w:style w:type="paragraph" w:customStyle="1" w:styleId="368">
    <w:name w:val="1."/>
    <w:basedOn w:val="1"/>
    <w:qFormat/>
    <w:uiPriority w:val="99"/>
    <w:pPr>
      <w:ind w:firstLine="480" w:firstLineChars="200"/>
    </w:pPr>
    <w:rPr>
      <w:sz w:val="24"/>
    </w:rPr>
  </w:style>
  <w:style w:type="paragraph" w:customStyle="1" w:styleId="369">
    <w:name w:val="Char Char Char Char Char Char Char Char Char Char Char1 Char"/>
    <w:basedOn w:val="1"/>
    <w:qFormat/>
    <w:uiPriority w:val="99"/>
    <w:rPr>
      <w:rFonts w:ascii="Tahoma" w:hAnsi="Tahoma"/>
      <w:sz w:val="24"/>
    </w:rPr>
  </w:style>
  <w:style w:type="paragraph" w:customStyle="1" w:styleId="370">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1">
    <w:name w:val="正文首行缩进（ACK）"/>
    <w:basedOn w:val="1"/>
    <w:link w:val="474"/>
    <w:qFormat/>
    <w:uiPriority w:val="99"/>
    <w:pPr>
      <w:widowControl/>
      <w:spacing w:after="50" w:line="300" w:lineRule="auto"/>
      <w:ind w:firstLine="200" w:firstLineChars="200"/>
      <w:jc w:val="left"/>
    </w:pPr>
    <w:rPr>
      <w:rFonts w:ascii="Arial" w:hAnsi="Arial"/>
      <w:kern w:val="0"/>
      <w:sz w:val="20"/>
      <w:szCs w:val="21"/>
    </w:rPr>
  </w:style>
  <w:style w:type="paragraph" w:customStyle="1" w:styleId="372">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73">
    <w:name w:val="table_lines"/>
    <w:basedOn w:val="1"/>
    <w:qFormat/>
    <w:uiPriority w:val="99"/>
    <w:pPr>
      <w:widowControl/>
      <w:jc w:val="left"/>
    </w:pPr>
    <w:rPr>
      <w:kern w:val="0"/>
      <w:sz w:val="20"/>
      <w:szCs w:val="20"/>
    </w:rPr>
  </w:style>
  <w:style w:type="paragraph" w:customStyle="1" w:styleId="374">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75">
    <w:name w:val="Char3 Char Char Char Char Char Char"/>
    <w:basedOn w:val="1"/>
    <w:qFormat/>
    <w:uiPriority w:val="99"/>
    <w:rPr>
      <w:rFonts w:ascii="Arial" w:hAnsi="Arial" w:eastAsia="黑体" w:cs="Arial"/>
      <w:kern w:val="0"/>
      <w:szCs w:val="21"/>
    </w:rPr>
  </w:style>
  <w:style w:type="paragraph" w:customStyle="1" w:styleId="376">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77">
    <w:name w:val="PDGInstructions"/>
    <w:basedOn w:val="1"/>
    <w:uiPriority w:val="99"/>
    <w:pPr>
      <w:widowControl/>
      <w:spacing w:before="60" w:after="60"/>
      <w:ind w:right="360"/>
      <w:jc w:val="left"/>
    </w:pPr>
    <w:rPr>
      <w:rFonts w:ascii="Garamond" w:hAnsi="Garamond"/>
      <w:color w:val="FF0000"/>
      <w:kern w:val="0"/>
      <w:sz w:val="24"/>
      <w:szCs w:val="20"/>
      <w:lang w:eastAsia="en-US"/>
    </w:rPr>
  </w:style>
  <w:style w:type="paragraph" w:customStyle="1" w:styleId="378">
    <w:name w:val="List Paragraph1"/>
    <w:basedOn w:val="1"/>
    <w:uiPriority w:val="99"/>
    <w:pPr>
      <w:ind w:firstLine="420" w:firstLineChars="200"/>
    </w:pPr>
    <w:rPr>
      <w:szCs w:val="21"/>
    </w:rPr>
  </w:style>
  <w:style w:type="character" w:customStyle="1" w:styleId="379">
    <w:name w:val="标题 1 Char"/>
    <w:basedOn w:val="75"/>
    <w:uiPriority w:val="99"/>
    <w:rPr>
      <w:rFonts w:ascii="Times New Roman" w:hAnsi="Times New Roman" w:eastAsia="宋体" w:cs="Times New Roman"/>
      <w:b/>
      <w:bCs/>
      <w:kern w:val="44"/>
      <w:sz w:val="44"/>
      <w:szCs w:val="44"/>
    </w:rPr>
  </w:style>
  <w:style w:type="character" w:customStyle="1" w:styleId="380">
    <w:name w:val="标题 2 Char"/>
    <w:basedOn w:val="75"/>
    <w:uiPriority w:val="99"/>
    <w:rPr>
      <w:rFonts w:ascii="Calibri Light" w:hAnsi="Calibri Light" w:eastAsia="宋体" w:cs="黑体"/>
      <w:b/>
      <w:bCs/>
      <w:sz w:val="32"/>
      <w:szCs w:val="32"/>
    </w:rPr>
  </w:style>
  <w:style w:type="character" w:customStyle="1" w:styleId="381">
    <w:name w:val="标题 3 Char"/>
    <w:basedOn w:val="75"/>
    <w:uiPriority w:val="99"/>
    <w:rPr>
      <w:rFonts w:ascii="Times New Roman" w:hAnsi="Times New Roman" w:eastAsia="宋体" w:cs="Times New Roman"/>
      <w:b/>
      <w:bCs/>
      <w:sz w:val="32"/>
      <w:szCs w:val="32"/>
    </w:rPr>
  </w:style>
  <w:style w:type="character" w:customStyle="1" w:styleId="382">
    <w:name w:val="标题 4 Char"/>
    <w:basedOn w:val="75"/>
    <w:uiPriority w:val="99"/>
    <w:rPr>
      <w:rFonts w:ascii="Calibri Light" w:hAnsi="Calibri Light" w:eastAsia="宋体" w:cs="黑体"/>
      <w:b/>
      <w:bCs/>
      <w:sz w:val="28"/>
      <w:szCs w:val="28"/>
    </w:rPr>
  </w:style>
  <w:style w:type="character" w:customStyle="1" w:styleId="383">
    <w:name w:val="标题 5 Char"/>
    <w:basedOn w:val="75"/>
    <w:qFormat/>
    <w:uiPriority w:val="99"/>
    <w:rPr>
      <w:rFonts w:ascii="Times New Roman" w:hAnsi="Times New Roman" w:eastAsia="宋体" w:cs="Times New Roman"/>
      <w:b/>
      <w:bCs/>
      <w:sz w:val="28"/>
      <w:szCs w:val="28"/>
    </w:rPr>
  </w:style>
  <w:style w:type="character" w:customStyle="1" w:styleId="384">
    <w:name w:val="标题 6 Char"/>
    <w:basedOn w:val="75"/>
    <w:uiPriority w:val="99"/>
    <w:rPr>
      <w:rFonts w:ascii="Calibri Light" w:hAnsi="Calibri Light" w:eastAsia="宋体" w:cs="黑体"/>
      <w:b/>
      <w:bCs/>
      <w:sz w:val="24"/>
      <w:szCs w:val="24"/>
    </w:rPr>
  </w:style>
  <w:style w:type="character" w:customStyle="1" w:styleId="385">
    <w:name w:val="标题 7 Char"/>
    <w:basedOn w:val="75"/>
    <w:uiPriority w:val="99"/>
    <w:rPr>
      <w:rFonts w:ascii="Times New Roman" w:hAnsi="Times New Roman" w:eastAsia="宋体" w:cs="Times New Roman"/>
      <w:b/>
      <w:bCs/>
      <w:sz w:val="24"/>
      <w:szCs w:val="24"/>
    </w:rPr>
  </w:style>
  <w:style w:type="character" w:customStyle="1" w:styleId="386">
    <w:name w:val="标题 8 Char"/>
    <w:basedOn w:val="75"/>
    <w:uiPriority w:val="99"/>
    <w:rPr>
      <w:rFonts w:ascii="Calibri Light" w:hAnsi="Calibri Light" w:eastAsia="宋体" w:cs="黑体"/>
      <w:sz w:val="24"/>
      <w:szCs w:val="24"/>
    </w:rPr>
  </w:style>
  <w:style w:type="character" w:customStyle="1" w:styleId="387">
    <w:name w:val="标题 9 Char"/>
    <w:basedOn w:val="75"/>
    <w:uiPriority w:val="99"/>
    <w:rPr>
      <w:rFonts w:ascii="Calibri Light" w:hAnsi="Calibri Light" w:eastAsia="宋体" w:cs="黑体"/>
      <w:sz w:val="21"/>
      <w:szCs w:val="21"/>
    </w:rPr>
  </w:style>
  <w:style w:type="character" w:customStyle="1" w:styleId="388">
    <w:name w:val="纯文本 Char"/>
    <w:basedOn w:val="75"/>
    <w:qFormat/>
    <w:uiPriority w:val="99"/>
    <w:rPr>
      <w:rFonts w:ascii="宋体" w:hAnsi="Courier New" w:eastAsia="宋体" w:cs="Courier New"/>
      <w:sz w:val="21"/>
      <w:szCs w:val="21"/>
    </w:rPr>
  </w:style>
  <w:style w:type="character" w:customStyle="1" w:styleId="389">
    <w:name w:val="正文文本缩进 2 Char"/>
    <w:basedOn w:val="75"/>
    <w:qFormat/>
    <w:uiPriority w:val="99"/>
    <w:rPr>
      <w:rFonts w:ascii="Times New Roman" w:hAnsi="Times New Roman" w:eastAsia="宋体" w:cs="Times New Roman"/>
      <w:sz w:val="24"/>
      <w:szCs w:val="24"/>
    </w:rPr>
  </w:style>
  <w:style w:type="character" w:customStyle="1" w:styleId="390">
    <w:name w:val="正文文本缩进 Char"/>
    <w:basedOn w:val="75"/>
    <w:uiPriority w:val="99"/>
    <w:rPr>
      <w:rFonts w:ascii="Times New Roman" w:hAnsi="Times New Roman" w:eastAsia="宋体" w:cs="Times New Roman"/>
      <w:sz w:val="24"/>
      <w:szCs w:val="24"/>
    </w:rPr>
  </w:style>
  <w:style w:type="character" w:customStyle="1" w:styleId="391">
    <w:name w:val="正文文本 3 Char"/>
    <w:basedOn w:val="75"/>
    <w:uiPriority w:val="99"/>
    <w:rPr>
      <w:rFonts w:ascii="Times New Roman" w:hAnsi="Times New Roman" w:eastAsia="宋体" w:cs="Times New Roman"/>
      <w:sz w:val="16"/>
      <w:szCs w:val="16"/>
    </w:rPr>
  </w:style>
  <w:style w:type="character" w:customStyle="1" w:styleId="392">
    <w:name w:val="正文文本缩进 3 Char"/>
    <w:basedOn w:val="75"/>
    <w:uiPriority w:val="99"/>
    <w:rPr>
      <w:rFonts w:ascii="Times New Roman" w:hAnsi="Times New Roman" w:eastAsia="宋体" w:cs="Times New Roman"/>
      <w:sz w:val="16"/>
      <w:szCs w:val="16"/>
    </w:rPr>
  </w:style>
  <w:style w:type="character" w:customStyle="1" w:styleId="393">
    <w:name w:val="批注框文本 Char"/>
    <w:basedOn w:val="75"/>
    <w:uiPriority w:val="99"/>
    <w:rPr>
      <w:rFonts w:ascii="Times New Roman" w:hAnsi="Times New Roman" w:eastAsia="宋体" w:cs="Times New Roman"/>
      <w:sz w:val="18"/>
      <w:szCs w:val="18"/>
    </w:rPr>
  </w:style>
  <w:style w:type="character" w:customStyle="1" w:styleId="394">
    <w:name w:val="Char Char21"/>
    <w:qFormat/>
    <w:uiPriority w:val="99"/>
    <w:rPr>
      <w:rFonts w:ascii="宋体" w:hAnsi="Courier New" w:eastAsia="宋体"/>
      <w:kern w:val="2"/>
      <w:sz w:val="21"/>
      <w:lang w:val="en-US" w:eastAsia="zh-CN"/>
    </w:rPr>
  </w:style>
  <w:style w:type="character" w:customStyle="1" w:styleId="395">
    <w:name w:val="纯文本 Char Char Char"/>
    <w:qFormat/>
    <w:uiPriority w:val="99"/>
    <w:rPr>
      <w:rFonts w:ascii="宋体" w:hAnsi="Courier New" w:eastAsia="宋体"/>
      <w:kern w:val="2"/>
      <w:sz w:val="21"/>
      <w:lang w:val="en-US" w:eastAsia="zh-CN"/>
    </w:rPr>
  </w:style>
  <w:style w:type="character" w:customStyle="1" w:styleId="396">
    <w:name w:val="hui"/>
    <w:basedOn w:val="75"/>
    <w:qFormat/>
    <w:uiPriority w:val="99"/>
    <w:rPr>
      <w:rFonts w:cs="Times New Roman"/>
    </w:rPr>
  </w:style>
  <w:style w:type="character" w:customStyle="1" w:styleId="397">
    <w:name w:val="hui3"/>
    <w:uiPriority w:val="99"/>
    <w:rPr>
      <w:color w:val="333333"/>
    </w:rPr>
  </w:style>
  <w:style w:type="character" w:customStyle="1" w:styleId="398">
    <w:name w:val="gf正文1 Char"/>
    <w:link w:val="151"/>
    <w:locked/>
    <w:uiPriority w:val="99"/>
    <w:rPr>
      <w:rFonts w:ascii="宋体" w:hAnsi="宋体" w:eastAsia="宋体"/>
      <w:sz w:val="24"/>
    </w:rPr>
  </w:style>
  <w:style w:type="character" w:customStyle="1" w:styleId="399">
    <w:name w:val="Normal Indent Char"/>
    <w:link w:val="20"/>
    <w:locked/>
    <w:uiPriority w:val="99"/>
    <w:rPr>
      <w:rFonts w:ascii="宋体" w:hAnsi="Times New Roman" w:eastAsia="宋体"/>
      <w:snapToGrid w:val="0"/>
      <w:color w:val="000000"/>
      <w:kern w:val="28"/>
      <w:sz w:val="20"/>
    </w:rPr>
  </w:style>
  <w:style w:type="character" w:customStyle="1" w:styleId="400">
    <w:name w:val="普通文字 Char Char1"/>
    <w:uiPriority w:val="99"/>
    <w:rPr>
      <w:rFonts w:ascii="宋体" w:hAnsi="Courier New"/>
      <w:kern w:val="2"/>
      <w:sz w:val="21"/>
    </w:rPr>
  </w:style>
  <w:style w:type="character" w:customStyle="1" w:styleId="401">
    <w:name w:val="shadow11"/>
    <w:uiPriority w:val="99"/>
    <w:rPr>
      <w:color w:val="000000"/>
      <w:sz w:val="21"/>
    </w:rPr>
  </w:style>
  <w:style w:type="character" w:customStyle="1" w:styleId="402">
    <w:name w:val="普通文字 Char1"/>
    <w:uiPriority w:val="99"/>
    <w:rPr>
      <w:rFonts w:ascii="宋体" w:hAnsi="Courier New" w:eastAsia="宋体"/>
      <w:kern w:val="2"/>
      <w:sz w:val="21"/>
      <w:lang w:val="en-US" w:eastAsia="zh-CN"/>
    </w:rPr>
  </w:style>
  <w:style w:type="character" w:customStyle="1" w:styleId="403">
    <w:name w:val="FA正文 Char Char"/>
    <w:link w:val="162"/>
    <w:locked/>
    <w:uiPriority w:val="99"/>
    <w:rPr>
      <w:rFonts w:hAnsi="宋体"/>
      <w:sz w:val="24"/>
    </w:rPr>
  </w:style>
  <w:style w:type="character" w:customStyle="1" w:styleId="404">
    <w:name w:val="md"/>
    <w:basedOn w:val="75"/>
    <w:uiPriority w:val="99"/>
    <w:rPr>
      <w:rFonts w:cs="Times New Roman"/>
    </w:rPr>
  </w:style>
  <w:style w:type="character" w:customStyle="1" w:styleId="405">
    <w:name w:val="正文首行缩进 Char"/>
    <w:basedOn w:val="102"/>
    <w:uiPriority w:val="99"/>
  </w:style>
  <w:style w:type="character" w:customStyle="1" w:styleId="406">
    <w:name w:val="unnamed11"/>
    <w:uiPriority w:val="99"/>
    <w:rPr>
      <w:sz w:val="20"/>
    </w:rPr>
  </w:style>
  <w:style w:type="character" w:customStyle="1" w:styleId="407">
    <w:name w:val="dectext1"/>
    <w:uiPriority w:val="99"/>
    <w:rPr>
      <w:rFonts w:ascii="宋体" w:hAnsi="宋体" w:eastAsia="宋体"/>
      <w:color w:val="333333"/>
      <w:sz w:val="21"/>
      <w:u w:val="none"/>
    </w:rPr>
  </w:style>
  <w:style w:type="character" w:customStyle="1" w:styleId="408">
    <w:name w:val="正文非缩进 Char"/>
    <w:uiPriority w:val="99"/>
    <w:rPr>
      <w:rFonts w:ascii="宋体" w:eastAsia="宋体"/>
      <w:snapToGrid w:val="0"/>
      <w:color w:val="000000"/>
      <w:kern w:val="28"/>
      <w:sz w:val="28"/>
      <w:lang w:val="en-US" w:eastAsia="zh-CN"/>
    </w:rPr>
  </w:style>
  <w:style w:type="character" w:customStyle="1" w:styleId="409">
    <w:name w:val="正文2 Char"/>
    <w:link w:val="127"/>
    <w:locked/>
    <w:uiPriority w:val="99"/>
    <w:rPr>
      <w:rFonts w:ascii="Times New Roman" w:hAnsi="Times New Roman" w:eastAsia="宋体"/>
      <w:sz w:val="20"/>
    </w:rPr>
  </w:style>
  <w:style w:type="character" w:customStyle="1" w:styleId="410">
    <w:name w:val="h3 Char"/>
    <w:uiPriority w:val="99"/>
    <w:rPr>
      <w:rFonts w:eastAsia="宋体"/>
      <w:b/>
      <w:kern w:val="2"/>
      <w:sz w:val="32"/>
      <w:lang w:val="en-US" w:eastAsia="zh-CN"/>
    </w:rPr>
  </w:style>
  <w:style w:type="character" w:customStyle="1" w:styleId="411">
    <w:name w:val="签名 Char"/>
    <w:basedOn w:val="75"/>
    <w:qFormat/>
    <w:uiPriority w:val="99"/>
    <w:rPr>
      <w:rFonts w:ascii="Times New Roman" w:hAnsi="Times New Roman" w:eastAsia="宋体" w:cs="Times New Roman"/>
      <w:sz w:val="24"/>
      <w:szCs w:val="24"/>
    </w:rPr>
  </w:style>
  <w:style w:type="character" w:customStyle="1" w:styleId="412">
    <w:name w:val="称呼 Char"/>
    <w:basedOn w:val="75"/>
    <w:uiPriority w:val="99"/>
    <w:rPr>
      <w:rFonts w:ascii="Times New Roman" w:hAnsi="Times New Roman" w:eastAsia="宋体" w:cs="Times New Roman"/>
      <w:sz w:val="24"/>
      <w:szCs w:val="24"/>
    </w:rPr>
  </w:style>
  <w:style w:type="character" w:customStyle="1" w:styleId="413">
    <w:name w:val="style91"/>
    <w:uiPriority w:val="99"/>
    <w:rPr>
      <w:color w:val="333333"/>
    </w:rPr>
  </w:style>
  <w:style w:type="character" w:customStyle="1" w:styleId="414">
    <w:name w:val="Normal Indent Char Char"/>
    <w:uiPriority w:val="99"/>
    <w:rPr>
      <w:rFonts w:eastAsia="宋体"/>
      <w:kern w:val="2"/>
      <w:sz w:val="21"/>
      <w:lang w:val="en-US" w:eastAsia="zh-CN"/>
    </w:rPr>
  </w:style>
  <w:style w:type="character" w:customStyle="1" w:styleId="415">
    <w:name w:val="large1"/>
    <w:uiPriority w:val="99"/>
    <w:rPr>
      <w:rFonts w:ascii="宋体" w:hAnsi="宋体" w:eastAsia="宋体"/>
      <w:sz w:val="21"/>
    </w:rPr>
  </w:style>
  <w:style w:type="character" w:customStyle="1" w:styleId="416">
    <w:name w:val="Char Char5"/>
    <w:uiPriority w:val="99"/>
    <w:rPr>
      <w:rFonts w:ascii="宋体" w:hAnsi="Courier New" w:eastAsia="宋体"/>
      <w:kern w:val="2"/>
      <w:sz w:val="21"/>
      <w:lang w:val="en-US" w:eastAsia="zh-CN"/>
    </w:rPr>
  </w:style>
  <w:style w:type="character" w:customStyle="1" w:styleId="417">
    <w:name w:val="页眉 Char1"/>
    <w:uiPriority w:val="99"/>
    <w:rPr>
      <w:rFonts w:eastAsia="宋体"/>
      <w:kern w:val="2"/>
      <w:sz w:val="18"/>
      <w:lang w:val="en-US" w:eastAsia="zh-CN"/>
    </w:rPr>
  </w:style>
  <w:style w:type="character" w:customStyle="1" w:styleId="418">
    <w:name w:val="页脚 Char1"/>
    <w:qFormat/>
    <w:uiPriority w:val="99"/>
    <w:rPr>
      <w:rFonts w:eastAsia="宋体"/>
      <w:kern w:val="2"/>
      <w:sz w:val="18"/>
      <w:lang w:val="en-US" w:eastAsia="zh-CN"/>
    </w:rPr>
  </w:style>
  <w:style w:type="character" w:customStyle="1" w:styleId="419">
    <w:name w:val="普通文字 Char1 Char"/>
    <w:uiPriority w:val="99"/>
    <w:rPr>
      <w:rFonts w:ascii="宋体" w:hAnsi="Courier New" w:eastAsia="宋体"/>
      <w:kern w:val="2"/>
      <w:sz w:val="24"/>
      <w:lang w:val="en-US" w:eastAsia="zh-CN"/>
    </w:rPr>
  </w:style>
  <w:style w:type="character" w:customStyle="1" w:styleId="420">
    <w:name w:val="表格 Char Char"/>
    <w:link w:val="203"/>
    <w:qFormat/>
    <w:locked/>
    <w:uiPriority w:val="99"/>
    <w:rPr>
      <w:rFonts w:ascii="宋体" w:hAnsi="宋体" w:eastAsia="宋体"/>
    </w:rPr>
  </w:style>
  <w:style w:type="character" w:customStyle="1" w:styleId="421">
    <w:name w:val="Table Text Char1"/>
    <w:link w:val="145"/>
    <w:locked/>
    <w:uiPriority w:val="99"/>
    <w:rPr>
      <w:rFonts w:ascii="Times New Roman" w:hAnsi="Times New Roman" w:eastAsia="宋体"/>
      <w:kern w:val="0"/>
      <w:sz w:val="24"/>
    </w:rPr>
  </w:style>
  <w:style w:type="character" w:customStyle="1" w:styleId="422">
    <w:name w:val="Char Char8"/>
    <w:uiPriority w:val="99"/>
    <w:rPr>
      <w:rFonts w:eastAsia="宋体"/>
      <w:b/>
      <w:sz w:val="24"/>
      <w:lang w:eastAsia="zh-CN"/>
    </w:rPr>
  </w:style>
  <w:style w:type="character" w:customStyle="1" w:styleId="423">
    <w:name w:val="正文缩进 Char"/>
    <w:uiPriority w:val="99"/>
    <w:rPr>
      <w:rFonts w:eastAsia="宋体"/>
      <w:kern w:val="2"/>
      <w:sz w:val="21"/>
      <w:lang w:val="en-US" w:eastAsia="zh-CN"/>
    </w:rPr>
  </w:style>
  <w:style w:type="character" w:customStyle="1" w:styleId="424">
    <w:name w:val="标准正文格式 Char"/>
    <w:link w:val="219"/>
    <w:locked/>
    <w:uiPriority w:val="99"/>
    <w:rPr>
      <w:rFonts w:ascii="宋体" w:hAnsi="Times New Roman" w:eastAsia="仿宋_GB2312"/>
      <w:color w:val="000000"/>
      <w:kern w:val="0"/>
      <w:sz w:val="20"/>
    </w:rPr>
  </w:style>
  <w:style w:type="character" w:customStyle="1" w:styleId="425">
    <w:name w:val="ca-131"/>
    <w:uiPriority w:val="99"/>
    <w:rPr>
      <w:rFonts w:ascii="仿宋_GB2312" w:eastAsia="仿宋_GB2312"/>
      <w:b/>
      <w:color w:val="000000"/>
      <w:spacing w:val="-20"/>
      <w:sz w:val="24"/>
    </w:rPr>
  </w:style>
  <w:style w:type="character" w:customStyle="1" w:styleId="426">
    <w:name w:val="正文1 Char"/>
    <w:link w:val="227"/>
    <w:locked/>
    <w:uiPriority w:val="99"/>
    <w:rPr>
      <w:rFonts w:ascii="宋体" w:hAnsi="宋体" w:eastAsia="宋体"/>
      <w:kern w:val="0"/>
      <w:sz w:val="20"/>
    </w:rPr>
  </w:style>
  <w:style w:type="character" w:customStyle="1" w:styleId="427">
    <w:name w:val="pt141"/>
    <w:uiPriority w:val="99"/>
    <w:rPr>
      <w:color w:val="330066"/>
      <w:sz w:val="22"/>
    </w:rPr>
  </w:style>
  <w:style w:type="character" w:customStyle="1" w:styleId="428">
    <w:name w:val="dandyren_title1"/>
    <w:uiPriority w:val="99"/>
    <w:rPr>
      <w:b/>
      <w:color w:val="FF6633"/>
      <w:sz w:val="18"/>
    </w:rPr>
  </w:style>
  <w:style w:type="character" w:customStyle="1" w:styleId="429">
    <w:name w:val="gray6"/>
    <w:basedOn w:val="75"/>
    <w:uiPriority w:val="99"/>
    <w:rPr>
      <w:rFonts w:cs="Times New Roman"/>
    </w:rPr>
  </w:style>
  <w:style w:type="character" w:customStyle="1" w:styleId="430">
    <w:name w:val="blue1"/>
    <w:basedOn w:val="75"/>
    <w:uiPriority w:val="99"/>
    <w:rPr>
      <w:rFonts w:cs="Times New Roman"/>
    </w:rPr>
  </w:style>
  <w:style w:type="character" w:customStyle="1" w:styleId="431">
    <w:name w:val="font21"/>
    <w:uiPriority w:val="99"/>
    <w:rPr>
      <w:rFonts w:ascii="宋体" w:hAnsi="宋体" w:eastAsia="宋体"/>
      <w:kern w:val="2"/>
      <w:sz w:val="28"/>
      <w:lang w:val="en-US" w:eastAsia="zh-CN"/>
    </w:rPr>
  </w:style>
  <w:style w:type="character" w:customStyle="1" w:styleId="432">
    <w:name w:val="style36"/>
    <w:basedOn w:val="75"/>
    <w:uiPriority w:val="99"/>
    <w:rPr>
      <w:rFonts w:cs="Times New Roman"/>
    </w:rPr>
  </w:style>
  <w:style w:type="character" w:customStyle="1" w:styleId="433">
    <w:name w:val="Ò³Ã¼ Char Char"/>
    <w:uiPriority w:val="99"/>
    <w:rPr>
      <w:rFonts w:eastAsia="宋体"/>
      <w:kern w:val="2"/>
      <w:sz w:val="18"/>
      <w:lang w:val="en-US" w:eastAsia="zh-CN"/>
    </w:rPr>
  </w:style>
  <w:style w:type="character" w:customStyle="1" w:styleId="434">
    <w:name w:val="Footer-Even Char"/>
    <w:uiPriority w:val="99"/>
    <w:rPr>
      <w:rFonts w:eastAsia="宋体"/>
      <w:kern w:val="2"/>
      <w:sz w:val="18"/>
      <w:lang w:val="en-US" w:eastAsia="zh-CN"/>
    </w:rPr>
  </w:style>
  <w:style w:type="character" w:customStyle="1" w:styleId="435">
    <w:name w:val="hei16b1"/>
    <w:uiPriority w:val="99"/>
    <w:rPr>
      <w:rFonts w:ascii="Arial" w:hAnsi="Arial"/>
      <w:b/>
      <w:color w:val="000000"/>
      <w:sz w:val="24"/>
    </w:rPr>
  </w:style>
  <w:style w:type="character" w:customStyle="1" w:styleId="436">
    <w:name w:val="style5"/>
    <w:basedOn w:val="75"/>
    <w:qFormat/>
    <w:uiPriority w:val="99"/>
    <w:rPr>
      <w:rFonts w:cs="Times New Roman"/>
    </w:rPr>
  </w:style>
  <w:style w:type="character" w:customStyle="1" w:styleId="437">
    <w:name w:val="style6"/>
    <w:basedOn w:val="75"/>
    <w:uiPriority w:val="99"/>
    <w:rPr>
      <w:rFonts w:cs="Times New Roman"/>
    </w:rPr>
  </w:style>
  <w:style w:type="character" w:customStyle="1" w:styleId="438">
    <w:name w:val="无间隔 Char"/>
    <w:link w:val="258"/>
    <w:locked/>
    <w:uiPriority w:val="99"/>
    <w:rPr>
      <w:rFonts w:ascii="Calibri" w:hAnsi="Calibri"/>
      <w:sz w:val="22"/>
    </w:rPr>
  </w:style>
  <w:style w:type="character" w:customStyle="1" w:styleId="439">
    <w:name w:val="样式2 Char"/>
    <w:link w:val="261"/>
    <w:locked/>
    <w:uiPriority w:val="99"/>
    <w:rPr>
      <w:rFonts w:ascii="仿宋_GB2312" w:hAnsi="仿宋" w:eastAsia="仿宋_GB2312"/>
      <w:kern w:val="0"/>
      <w:sz w:val="20"/>
    </w:rPr>
  </w:style>
  <w:style w:type="character" w:customStyle="1" w:styleId="440">
    <w:name w:val="文档结构图 Char2"/>
    <w:qFormat/>
    <w:uiPriority w:val="99"/>
    <w:rPr>
      <w:rFonts w:eastAsia="宋体"/>
      <w:kern w:val="2"/>
      <w:sz w:val="24"/>
      <w:lang w:val="en-US" w:eastAsia="zh-CN"/>
    </w:rPr>
  </w:style>
  <w:style w:type="character" w:customStyle="1" w:styleId="441">
    <w:name w:val="标题 Char2"/>
    <w:qFormat/>
    <w:uiPriority w:val="99"/>
    <w:rPr>
      <w:rFonts w:eastAsia="宋体"/>
      <w:b/>
      <w:sz w:val="24"/>
      <w:lang w:eastAsia="zh-CN"/>
    </w:rPr>
  </w:style>
  <w:style w:type="character" w:customStyle="1" w:styleId="442">
    <w:name w:val="正文文本 2 Char2"/>
    <w:qFormat/>
    <w:uiPriority w:val="99"/>
    <w:rPr>
      <w:rFonts w:eastAsia="宋体"/>
      <w:kern w:val="2"/>
      <w:sz w:val="24"/>
      <w:lang w:val="en-US" w:eastAsia="zh-CN"/>
    </w:rPr>
  </w:style>
  <w:style w:type="character" w:customStyle="1" w:styleId="443">
    <w:name w:val="批注主题 Char2"/>
    <w:qFormat/>
    <w:uiPriority w:val="99"/>
    <w:rPr>
      <w:rFonts w:eastAsia="宋体"/>
      <w:b/>
      <w:kern w:val="2"/>
      <w:sz w:val="24"/>
      <w:lang w:val="en-US" w:eastAsia="zh-CN"/>
    </w:rPr>
  </w:style>
  <w:style w:type="character" w:customStyle="1" w:styleId="444">
    <w:name w:val="日期 Char2"/>
    <w:qFormat/>
    <w:uiPriority w:val="99"/>
    <w:rPr>
      <w:rFonts w:ascii="宋体"/>
      <w:kern w:val="2"/>
      <w:sz w:val="21"/>
      <w:lang w:val="zh-CN"/>
    </w:rPr>
  </w:style>
  <w:style w:type="character" w:customStyle="1" w:styleId="445">
    <w:name w:val="文档结构图 Char1"/>
    <w:qFormat/>
    <w:uiPriority w:val="99"/>
    <w:rPr>
      <w:rFonts w:eastAsia="宋体"/>
      <w:kern w:val="2"/>
      <w:sz w:val="24"/>
      <w:lang w:val="en-US" w:eastAsia="zh-CN"/>
    </w:rPr>
  </w:style>
  <w:style w:type="character" w:customStyle="1" w:styleId="446">
    <w:name w:val="标题 Char1"/>
    <w:qFormat/>
    <w:uiPriority w:val="99"/>
    <w:rPr>
      <w:rFonts w:eastAsia="宋体"/>
      <w:b/>
      <w:sz w:val="24"/>
      <w:lang w:eastAsia="zh-CN"/>
    </w:rPr>
  </w:style>
  <w:style w:type="character" w:customStyle="1" w:styleId="447">
    <w:name w:val="正文文本 2 Char1"/>
    <w:qFormat/>
    <w:uiPriority w:val="99"/>
    <w:rPr>
      <w:rFonts w:eastAsia="宋体"/>
      <w:kern w:val="2"/>
      <w:sz w:val="24"/>
      <w:lang w:val="en-US" w:eastAsia="zh-CN"/>
    </w:rPr>
  </w:style>
  <w:style w:type="character" w:customStyle="1" w:styleId="448">
    <w:name w:val="批注主题 Char1"/>
    <w:qFormat/>
    <w:uiPriority w:val="99"/>
    <w:rPr>
      <w:rFonts w:eastAsia="宋体"/>
      <w:b/>
      <w:kern w:val="2"/>
      <w:sz w:val="24"/>
      <w:lang w:val="en-US" w:eastAsia="zh-CN"/>
    </w:rPr>
  </w:style>
  <w:style w:type="character" w:customStyle="1" w:styleId="449">
    <w:name w:val="日期 Char1"/>
    <w:qFormat/>
    <w:uiPriority w:val="99"/>
    <w:rPr>
      <w:rFonts w:ascii="宋体"/>
      <w:kern w:val="2"/>
      <w:sz w:val="21"/>
      <w:lang w:val="zh-CN"/>
    </w:rPr>
  </w:style>
  <w:style w:type="character" w:customStyle="1" w:styleId="450">
    <w:name w:val="Char Char2"/>
    <w:qFormat/>
    <w:uiPriority w:val="99"/>
    <w:rPr>
      <w:rFonts w:ascii="宋体" w:hAnsi="Courier New" w:eastAsia="宋体"/>
      <w:kern w:val="2"/>
      <w:sz w:val="21"/>
      <w:lang w:val="en-US" w:eastAsia="zh-CN"/>
    </w:rPr>
  </w:style>
  <w:style w:type="character" w:customStyle="1" w:styleId="451">
    <w:name w:val="Char Char51"/>
    <w:qFormat/>
    <w:uiPriority w:val="99"/>
    <w:rPr>
      <w:rFonts w:ascii="宋体" w:hAnsi="Courier New" w:eastAsia="宋体"/>
      <w:kern w:val="2"/>
      <w:sz w:val="21"/>
      <w:lang w:val="en-US" w:eastAsia="zh-CN"/>
    </w:rPr>
  </w:style>
  <w:style w:type="character" w:customStyle="1" w:styleId="452">
    <w:name w:val="Char Char81"/>
    <w:qFormat/>
    <w:uiPriority w:val="99"/>
    <w:rPr>
      <w:rFonts w:ascii="宋体" w:hAnsi="宋体" w:eastAsia="宋体"/>
      <w:b/>
      <w:sz w:val="24"/>
      <w:lang w:eastAsia="zh-CN"/>
    </w:rPr>
  </w:style>
  <w:style w:type="character" w:customStyle="1" w:styleId="453">
    <w:name w:val="普通文字 Char4"/>
    <w:qFormat/>
    <w:uiPriority w:val="99"/>
    <w:rPr>
      <w:rFonts w:ascii="宋体" w:hAnsi="Courier New" w:eastAsia="宋体"/>
      <w:kern w:val="2"/>
      <w:sz w:val="21"/>
      <w:lang w:val="en-US" w:eastAsia="zh-CN"/>
    </w:rPr>
  </w:style>
  <w:style w:type="character" w:customStyle="1" w:styleId="454">
    <w:name w:val="font11"/>
    <w:qFormat/>
    <w:uiPriority w:val="99"/>
    <w:rPr>
      <w:rFonts w:ascii="宋体" w:hAnsi="宋体" w:eastAsia="宋体"/>
      <w:color w:val="000000"/>
      <w:sz w:val="20"/>
    </w:rPr>
  </w:style>
  <w:style w:type="character" w:customStyle="1" w:styleId="455">
    <w:name w:val="marklong"/>
    <w:basedOn w:val="75"/>
    <w:qFormat/>
    <w:uiPriority w:val="99"/>
    <w:rPr>
      <w:rFonts w:cs="Times New Roman"/>
    </w:rPr>
  </w:style>
  <w:style w:type="character" w:customStyle="1" w:styleId="456">
    <w:name w:val="Ò³Ã¼ Char Char1"/>
    <w:qFormat/>
    <w:uiPriority w:val="99"/>
    <w:rPr>
      <w:rFonts w:eastAsia="宋体"/>
      <w:kern w:val="2"/>
      <w:sz w:val="18"/>
      <w:lang w:val="en-US" w:eastAsia="zh-CN"/>
    </w:rPr>
  </w:style>
  <w:style w:type="character" w:customStyle="1" w:styleId="457">
    <w:name w:val="标准正文 Char"/>
    <w:link w:val="246"/>
    <w:qFormat/>
    <w:locked/>
    <w:uiPriority w:val="99"/>
    <w:rPr>
      <w:rFonts w:ascii="Arial" w:hAnsi="Arial" w:eastAsia="宋体"/>
      <w:b/>
      <w:sz w:val="20"/>
    </w:rPr>
  </w:style>
  <w:style w:type="character" w:customStyle="1" w:styleId="458">
    <w:name w:val="列出段落 Char"/>
    <w:link w:val="267"/>
    <w:qFormat/>
    <w:locked/>
    <w:uiPriority w:val="99"/>
    <w:rPr>
      <w:rFonts w:ascii="Times New Roman" w:hAnsi="Times New Roman" w:eastAsia="楷体_GB2312"/>
      <w:sz w:val="24"/>
    </w:rPr>
  </w:style>
  <w:style w:type="character" w:customStyle="1" w:styleId="459">
    <w:name w:val="样式1 Char"/>
    <w:link w:val="157"/>
    <w:qFormat/>
    <w:locked/>
    <w:uiPriority w:val="99"/>
    <w:rPr>
      <w:rFonts w:ascii="宋体" w:hAnsi="宋体" w:eastAsia="宋体"/>
      <w:kern w:val="0"/>
      <w:sz w:val="20"/>
    </w:rPr>
  </w:style>
  <w:style w:type="character" w:customStyle="1" w:styleId="460">
    <w:name w:val="正文2 Char Char"/>
    <w:qFormat/>
    <w:uiPriority w:val="99"/>
    <w:rPr>
      <w:rFonts w:ascii="宋体" w:hAnsi="宋体" w:eastAsia="宋体"/>
      <w:kern w:val="2"/>
      <w:sz w:val="24"/>
      <w:lang w:val="en-US" w:eastAsia="zh-CN"/>
    </w:rPr>
  </w:style>
  <w:style w:type="character" w:customStyle="1" w:styleId="461">
    <w:name w:val="Char Char12"/>
    <w:qFormat/>
    <w:uiPriority w:val="99"/>
    <w:rPr>
      <w:kern w:val="2"/>
      <w:sz w:val="24"/>
    </w:rPr>
  </w:style>
  <w:style w:type="character" w:customStyle="1" w:styleId="462">
    <w:name w:val="哈哈正文 Char"/>
    <w:link w:val="354"/>
    <w:qFormat/>
    <w:locked/>
    <w:uiPriority w:val="99"/>
    <w:rPr>
      <w:rFonts w:ascii="宋体" w:hAnsi="宋体" w:eastAsia="宋体"/>
      <w:sz w:val="24"/>
    </w:rPr>
  </w:style>
  <w:style w:type="character" w:customStyle="1" w:styleId="463">
    <w:name w:val="样式3 Char"/>
    <w:link w:val="357"/>
    <w:qFormat/>
    <w:locked/>
    <w:uiPriority w:val="99"/>
    <w:rPr>
      <w:rFonts w:ascii="仿宋_GB2312" w:hAnsi="仿宋" w:eastAsia="仿宋_GB2312"/>
      <w:b/>
      <w:color w:val="000000"/>
      <w:sz w:val="28"/>
      <w:szCs w:val="28"/>
    </w:rPr>
  </w:style>
  <w:style w:type="character" w:customStyle="1" w:styleId="464">
    <w:name w:val="ca-91"/>
    <w:qFormat/>
    <w:uiPriority w:val="99"/>
    <w:rPr>
      <w:rFonts w:ascii="宋体" w:hAnsi="宋体" w:eastAsia="宋体"/>
      <w:sz w:val="21"/>
    </w:rPr>
  </w:style>
  <w:style w:type="character" w:customStyle="1" w:styleId="465">
    <w:name w:val="正文非缩进 Char3"/>
    <w:qFormat/>
    <w:uiPriority w:val="99"/>
    <w:rPr>
      <w:rFonts w:ascii="宋体" w:eastAsia="宋体"/>
      <w:snapToGrid w:val="0"/>
      <w:color w:val="000000"/>
      <w:kern w:val="28"/>
      <w:sz w:val="28"/>
      <w:lang w:val="en-US" w:eastAsia="zh-CN"/>
    </w:rPr>
  </w:style>
  <w:style w:type="character" w:customStyle="1" w:styleId="466">
    <w:name w:val="font01"/>
    <w:qFormat/>
    <w:uiPriority w:val="99"/>
    <w:rPr>
      <w:rFonts w:ascii="Arial" w:hAnsi="Arial"/>
      <w:color w:val="000000"/>
      <w:sz w:val="20"/>
    </w:rPr>
  </w:style>
  <w:style w:type="character" w:customStyle="1" w:styleId="467">
    <w:name w:val="test1"/>
    <w:qFormat/>
    <w:uiPriority w:val="99"/>
    <w:rPr>
      <w:rFonts w:ascii="宋体" w:hAnsi="宋体" w:eastAsia="宋体"/>
      <w:color w:val="000000"/>
      <w:sz w:val="21"/>
      <w:u w:val="none"/>
    </w:rPr>
  </w:style>
  <w:style w:type="character" w:customStyle="1" w:styleId="468">
    <w:name w:val="带编号样式 Char"/>
    <w:link w:val="361"/>
    <w:qFormat/>
    <w:locked/>
    <w:uiPriority w:val="99"/>
    <w:rPr>
      <w:rFonts w:ascii="仿宋_GB2312" w:hAnsi="Calibri" w:eastAsia="仿宋_GB2312"/>
      <w:color w:val="000000"/>
      <w:sz w:val="24"/>
    </w:rPr>
  </w:style>
  <w:style w:type="character" w:customStyle="1" w:styleId="469">
    <w:name w:val="正文文本 Char1"/>
    <w:qFormat/>
    <w:uiPriority w:val="99"/>
    <w:rPr>
      <w:rFonts w:eastAsia="宋体"/>
      <w:kern w:val="2"/>
      <w:sz w:val="21"/>
      <w:lang w:val="en-US" w:eastAsia="zh-CN"/>
    </w:rPr>
  </w:style>
  <w:style w:type="character" w:customStyle="1" w:styleId="470">
    <w:name w:val="公文正文 Char"/>
    <w:link w:val="363"/>
    <w:qFormat/>
    <w:locked/>
    <w:uiPriority w:val="99"/>
    <w:rPr>
      <w:rFonts w:ascii="仿宋_GB2312" w:eastAsia="仿宋_GB2312"/>
      <w:sz w:val="24"/>
    </w:rPr>
  </w:style>
  <w:style w:type="character" w:customStyle="1" w:styleId="471">
    <w:name w:val="font41"/>
    <w:qFormat/>
    <w:uiPriority w:val="99"/>
    <w:rPr>
      <w:rFonts w:ascii="Calibri" w:hAnsi="Calibri"/>
      <w:color w:val="000000"/>
      <w:sz w:val="20"/>
    </w:rPr>
  </w:style>
  <w:style w:type="character" w:customStyle="1" w:styleId="472">
    <w:name w:val="h Char Char"/>
    <w:qFormat/>
    <w:uiPriority w:val="99"/>
    <w:rPr>
      <w:rFonts w:eastAsia="宋体"/>
      <w:kern w:val="2"/>
      <w:sz w:val="18"/>
      <w:lang w:val="en-US" w:eastAsia="zh-CN"/>
    </w:rPr>
  </w:style>
  <w:style w:type="character" w:customStyle="1" w:styleId="473">
    <w:name w:val="列出段落字符"/>
    <w:qFormat/>
    <w:uiPriority w:val="99"/>
    <w:rPr>
      <w:rFonts w:ascii="Calibri" w:hAnsi="Calibri"/>
      <w:kern w:val="2"/>
      <w:sz w:val="22"/>
    </w:rPr>
  </w:style>
  <w:style w:type="character" w:customStyle="1" w:styleId="474">
    <w:name w:val="正文首行缩进（ACK） Char Char"/>
    <w:link w:val="371"/>
    <w:qFormat/>
    <w:locked/>
    <w:uiPriority w:val="99"/>
    <w:rPr>
      <w:rFonts w:ascii="Arial" w:hAnsi="Arial" w:eastAsia="宋体"/>
      <w:sz w:val="21"/>
    </w:rPr>
  </w:style>
  <w:style w:type="character" w:customStyle="1" w:styleId="475">
    <w:name w:val="apple-converted-space"/>
    <w:qFormat/>
    <w:uiPriority w:val="99"/>
  </w:style>
  <w:style w:type="character" w:customStyle="1" w:styleId="476">
    <w:name w:val="副标题 Char1"/>
    <w:basedOn w:val="75"/>
    <w:qFormat/>
    <w:uiPriority w:val="99"/>
    <w:rPr>
      <w:rFonts w:ascii="Calibri Light" w:hAnsi="Calibri Light" w:eastAsia="宋体" w:cs="黑体"/>
      <w:b/>
      <w:bCs/>
      <w:kern w:val="28"/>
      <w:sz w:val="32"/>
      <w:szCs w:val="32"/>
    </w:rPr>
  </w:style>
  <w:style w:type="table" w:customStyle="1" w:styleId="477">
    <w:name w:val="网格型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478">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79">
    <w:name w:val="tpc_content1"/>
    <w:qFormat/>
    <w:uiPriority w:val="99"/>
    <w:rPr>
      <w:sz w:val="20"/>
    </w:rPr>
  </w:style>
  <w:style w:type="paragraph" w:customStyle="1" w:styleId="480">
    <w:name w:val="智业正文"/>
    <w:basedOn w:val="1"/>
    <w:link w:val="481"/>
    <w:qFormat/>
    <w:uiPriority w:val="99"/>
    <w:pPr>
      <w:ind w:firstLine="200" w:firstLineChars="200"/>
    </w:pPr>
    <w:rPr>
      <w:rFonts w:ascii="仿宋_GB2312" w:eastAsia="仿宋_GB2312"/>
      <w:sz w:val="28"/>
      <w:szCs w:val="20"/>
      <w:lang w:val="zh-CN"/>
    </w:rPr>
  </w:style>
  <w:style w:type="character" w:customStyle="1" w:styleId="481">
    <w:name w:val="智业正文 Char"/>
    <w:link w:val="480"/>
    <w:qFormat/>
    <w:locked/>
    <w:uiPriority w:val="99"/>
    <w:rPr>
      <w:rFonts w:ascii="仿宋_GB2312" w:eastAsia="仿宋_GB2312"/>
      <w:kern w:val="2"/>
      <w:sz w:val="28"/>
      <w:lang w:val="zh-CN" w:eastAsia="zh-CN"/>
    </w:rPr>
  </w:style>
  <w:style w:type="paragraph" w:customStyle="1" w:styleId="482">
    <w:name w:val="列出段落2"/>
    <w:basedOn w:val="1"/>
    <w:qFormat/>
    <w:uiPriority w:val="99"/>
    <w:pPr>
      <w:ind w:firstLine="420" w:firstLineChars="200"/>
    </w:pPr>
    <w:rPr>
      <w:rFonts w:eastAsia="微软雅黑"/>
    </w:rPr>
  </w:style>
  <w:style w:type="paragraph" w:customStyle="1" w:styleId="483">
    <w:name w:val="列出段落3"/>
    <w:basedOn w:val="1"/>
    <w:link w:val="565"/>
    <w:qFormat/>
    <w:uiPriority w:val="99"/>
    <w:pPr>
      <w:ind w:firstLine="420" w:firstLineChars="200"/>
    </w:pPr>
  </w:style>
  <w:style w:type="paragraph" w:customStyle="1" w:styleId="484">
    <w:name w:val="样式 正文缩进 + 首行缩进:  2 字符"/>
    <w:basedOn w:val="20"/>
    <w:qFormat/>
    <w:uiPriority w:val="99"/>
    <w:pPr>
      <w:widowControl w:val="0"/>
      <w:spacing w:line="360" w:lineRule="auto"/>
      <w:ind w:firstLine="200" w:firstLineChars="200"/>
    </w:pPr>
    <w:rPr>
      <w:rFonts w:ascii="Times New Roman" w:cs="宋体"/>
      <w:color w:val="auto"/>
      <w:kern w:val="2"/>
      <w:sz w:val="24"/>
    </w:rPr>
  </w:style>
  <w:style w:type="paragraph" w:customStyle="1" w:styleId="485">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86">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87">
    <w:name w:val="Char1 Char Char Char Char Char Char"/>
    <w:basedOn w:val="1"/>
    <w:qFormat/>
    <w:uiPriority w:val="99"/>
    <w:pPr>
      <w:adjustRightInd w:val="0"/>
      <w:snapToGrid w:val="0"/>
    </w:pPr>
    <w:rPr>
      <w:rFonts w:ascii="Tahoma" w:hAnsi="Tahoma"/>
      <w:sz w:val="24"/>
      <w:szCs w:val="20"/>
    </w:rPr>
  </w:style>
  <w:style w:type="character" w:customStyle="1" w:styleId="488">
    <w:name w:val="正文缩进 Char1"/>
    <w:qFormat/>
    <w:uiPriority w:val="99"/>
    <w:rPr>
      <w:kern w:val="2"/>
      <w:sz w:val="21"/>
    </w:rPr>
  </w:style>
  <w:style w:type="paragraph" w:customStyle="1" w:styleId="489">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0">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1">
    <w:name w:val="1.1.1Head2"/>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492">
    <w:name w:val="1.1.1.1Heading3"/>
    <w:basedOn w:val="4"/>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493">
    <w:name w:val="RFI text from 3rd Level"/>
    <w:basedOn w:val="494"/>
    <w:qFormat/>
    <w:uiPriority w:val="99"/>
    <w:pPr>
      <w:numPr>
        <w:ilvl w:val="0"/>
        <w:numId w:val="0"/>
      </w:numPr>
      <w:tabs>
        <w:tab w:val="left" w:pos="360"/>
        <w:tab w:val="left" w:pos="720"/>
        <w:tab w:val="left" w:pos="1080"/>
        <w:tab w:val="left" w:pos="1620"/>
      </w:tabs>
    </w:pPr>
    <w:rPr>
      <w:b w:val="0"/>
      <w:lang w:eastAsia="zh-CN"/>
    </w:rPr>
  </w:style>
  <w:style w:type="paragraph" w:customStyle="1" w:styleId="494">
    <w:name w:val="RFI text from 2nd Level"/>
    <w:basedOn w:val="485"/>
    <w:qFormat/>
    <w:uiPriority w:val="99"/>
    <w:pPr>
      <w:numPr>
        <w:ilvl w:val="1"/>
        <w:numId w:val="21"/>
      </w:numPr>
      <w:tabs>
        <w:tab w:val="left" w:pos="1620"/>
        <w:tab w:val="clear" w:pos="1440"/>
      </w:tabs>
      <w:ind w:left="1620" w:hanging="360"/>
    </w:pPr>
    <w:rPr>
      <w:b/>
      <w:bCs/>
      <w:color w:val="auto"/>
    </w:rPr>
  </w:style>
  <w:style w:type="paragraph" w:customStyle="1" w:styleId="495">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496">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497">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498">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499">
    <w:name w:val="Head1"/>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0">
    <w:name w:val="Head2"/>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01">
    <w:name w:val="Level 1: a."/>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02">
    <w:name w:val="Level 2: 1."/>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03">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04">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05">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06">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07">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08">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09">
    <w:name w:val="RFI List 1"/>
    <w:basedOn w:val="485"/>
    <w:qFormat/>
    <w:uiPriority w:val="99"/>
    <w:pPr>
      <w:numPr>
        <w:numId w:val="0"/>
      </w:numPr>
      <w:tabs>
        <w:tab w:val="left" w:pos="360"/>
        <w:tab w:val="left" w:pos="1800"/>
      </w:tabs>
      <w:spacing w:before="240" w:after="160"/>
      <w:ind w:left="720" w:hanging="720"/>
      <w:outlineLvl w:val="0"/>
    </w:pPr>
    <w:rPr>
      <w:b/>
      <w:color w:val="auto"/>
    </w:rPr>
  </w:style>
  <w:style w:type="paragraph" w:customStyle="1" w:styleId="510">
    <w:name w:val="RFI Heading 4th Level"/>
    <w:basedOn w:val="485"/>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1">
    <w:name w:val="RFI List 2"/>
    <w:basedOn w:val="509"/>
    <w:qFormat/>
    <w:uiPriority w:val="99"/>
    <w:pPr>
      <w:numPr>
        <w:numId w:val="24"/>
      </w:numPr>
      <w:tabs>
        <w:tab w:val="left" w:pos="2304"/>
      </w:tabs>
      <w:ind w:left="720" w:hanging="720"/>
    </w:pPr>
    <w:rPr>
      <w:b w:val="0"/>
      <w:bCs/>
    </w:rPr>
  </w:style>
  <w:style w:type="paragraph" w:customStyle="1" w:styleId="512">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13">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14">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15">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16">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17">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18">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19">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0">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1">
    <w:name w:val="Style Body Text Indent 2 + 11 pt Line spacing:  1.5 lines"/>
    <w:basedOn w:val="44"/>
    <w:qFormat/>
    <w:uiPriority w:val="99"/>
    <w:pPr>
      <w:widowControl/>
      <w:tabs>
        <w:tab w:val="left" w:pos="900"/>
      </w:tabs>
      <w:snapToGrid w:val="0"/>
      <w:ind w:firstLine="0"/>
      <w:textAlignment w:val="auto"/>
    </w:pPr>
    <w:rPr>
      <w:rFonts w:hAnsi="宋体" w:eastAsia="仿宋"/>
      <w:sz w:val="22"/>
      <w:lang w:val="en-GB"/>
    </w:rPr>
  </w:style>
  <w:style w:type="paragraph" w:customStyle="1" w:styleId="522">
    <w:name w:val="Style Heading 3 + Line spacing:  1.5 lines"/>
    <w:basedOn w:val="4"/>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23">
    <w:name w:val="Achievement"/>
    <w:basedOn w:val="16"/>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24">
    <w:name w:val="Style Heading 3 + 11 pt Line spacing:  1.5 lines"/>
    <w:basedOn w:val="4"/>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25">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26">
    <w:name w:val="条目2"/>
    <w:basedOn w:val="39"/>
    <w:qFormat/>
    <w:uiPriority w:val="99"/>
    <w:pPr>
      <w:numPr>
        <w:ilvl w:val="0"/>
        <w:numId w:val="27"/>
      </w:numPr>
      <w:adjustRightInd w:val="0"/>
      <w:snapToGrid w:val="0"/>
    </w:pPr>
    <w:rPr>
      <w:rFonts w:eastAsia="仿宋" w:cs="Courier New"/>
      <w:color w:val="000000"/>
      <w:sz w:val="24"/>
      <w:szCs w:val="21"/>
    </w:rPr>
  </w:style>
  <w:style w:type="paragraph" w:customStyle="1" w:styleId="527">
    <w:name w:val="水印"/>
    <w:basedOn w:val="1"/>
    <w:qFormat/>
    <w:uiPriority w:val="99"/>
    <w:pPr>
      <w:adjustRightInd w:val="0"/>
      <w:snapToGrid w:val="0"/>
      <w:spacing w:line="240" w:lineRule="atLeast"/>
      <w:textAlignment w:val="baseline"/>
    </w:pPr>
    <w:rPr>
      <w:kern w:val="0"/>
      <w:szCs w:val="20"/>
    </w:rPr>
  </w:style>
  <w:style w:type="paragraph" w:customStyle="1" w:styleId="528">
    <w:name w:val="项目1"/>
    <w:basedOn w:val="20"/>
    <w:next w:val="20"/>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29">
    <w:name w:val="项目"/>
    <w:basedOn w:val="16"/>
    <w:next w:val="16"/>
    <w:qFormat/>
    <w:uiPriority w:val="99"/>
    <w:pPr>
      <w:numPr>
        <w:ilvl w:val="0"/>
        <w:numId w:val="28"/>
      </w:numPr>
      <w:autoSpaceDE/>
      <w:autoSpaceDN/>
      <w:snapToGrid w:val="0"/>
    </w:pPr>
    <w:rPr>
      <w:rFonts w:ascii="Times New Roman" w:eastAsia="仿宋"/>
      <w:kern w:val="0"/>
      <w:szCs w:val="20"/>
      <w:lang w:val="en-US"/>
    </w:rPr>
  </w:style>
  <w:style w:type="paragraph" w:customStyle="1" w:styleId="530">
    <w:name w:val="www序号1)"/>
    <w:basedOn w:val="1"/>
    <w:link w:val="532"/>
    <w:qFormat/>
    <w:uiPriority w:val="99"/>
    <w:pPr>
      <w:tabs>
        <w:tab w:val="left" w:pos="2160"/>
      </w:tabs>
      <w:adjustRightInd w:val="0"/>
      <w:snapToGrid w:val="0"/>
      <w:ind w:left="2160" w:hanging="420"/>
    </w:pPr>
    <w:rPr>
      <w:rFonts w:eastAsia="仿宋"/>
      <w:kern w:val="0"/>
      <w:sz w:val="24"/>
    </w:rPr>
  </w:style>
  <w:style w:type="paragraph" w:customStyle="1" w:styleId="531">
    <w:name w:val="www正文"/>
    <w:basedOn w:val="1"/>
    <w:qFormat/>
    <w:uiPriority w:val="99"/>
    <w:pPr>
      <w:adjustRightInd w:val="0"/>
      <w:snapToGrid w:val="0"/>
      <w:ind w:firstLine="480" w:firstLineChars="200"/>
    </w:pPr>
    <w:rPr>
      <w:sz w:val="24"/>
    </w:rPr>
  </w:style>
  <w:style w:type="character" w:customStyle="1" w:styleId="532">
    <w:name w:val="www序号1) Char"/>
    <w:link w:val="530"/>
    <w:qFormat/>
    <w:locked/>
    <w:uiPriority w:val="99"/>
    <w:rPr>
      <w:rFonts w:eastAsia="仿宋"/>
      <w:sz w:val="24"/>
    </w:rPr>
  </w:style>
  <w:style w:type="paragraph" w:customStyle="1" w:styleId="533">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34">
    <w:name w:val="样式 正文文本缩进 + 左侧:  2 字符 首行缩进:  2 字符"/>
    <w:basedOn w:val="29"/>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35">
    <w:name w:val="图中文字"/>
    <w:basedOn w:val="1"/>
    <w:qFormat/>
    <w:uiPriority w:val="99"/>
    <w:pPr>
      <w:adjustRightInd w:val="0"/>
      <w:snapToGrid w:val="0"/>
      <w:spacing w:line="240" w:lineRule="atLeast"/>
      <w:jc w:val="center"/>
    </w:pPr>
    <w:rPr>
      <w:sz w:val="24"/>
      <w:szCs w:val="20"/>
    </w:rPr>
  </w:style>
  <w:style w:type="paragraph" w:customStyle="1" w:styleId="536">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37">
    <w:name w:val="CSS1级正文 Char"/>
    <w:basedOn w:val="16"/>
    <w:qFormat/>
    <w:uiPriority w:val="99"/>
    <w:pPr>
      <w:autoSpaceDE/>
      <w:autoSpaceDN/>
      <w:snapToGrid w:val="0"/>
      <w:ind w:firstLine="480"/>
    </w:pPr>
    <w:rPr>
      <w:rFonts w:ascii="Times New Roman" w:eastAsia="仿宋"/>
      <w:kern w:val="0"/>
      <w:szCs w:val="24"/>
      <w:lang w:val="en-US"/>
    </w:rPr>
  </w:style>
  <w:style w:type="character" w:customStyle="1" w:styleId="538">
    <w:name w:val="链接"/>
    <w:qFormat/>
    <w:uiPriority w:val="99"/>
    <w:rPr>
      <w:color w:val="0000FF"/>
      <w:sz w:val="21"/>
      <w:u w:val="single"/>
    </w:rPr>
  </w:style>
  <w:style w:type="paragraph" w:customStyle="1" w:styleId="539">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0">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1">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42">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43">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44">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45">
    <w:name w:val="文章附标题"/>
    <w:basedOn w:val="1"/>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46">
    <w:name w:val="小节标题"/>
    <w:basedOn w:val="1"/>
    <w:uiPriority w:val="99"/>
    <w:pPr>
      <w:autoSpaceDE w:val="0"/>
      <w:autoSpaceDN w:val="0"/>
      <w:adjustRightInd w:val="0"/>
      <w:snapToGrid w:val="0"/>
      <w:spacing w:before="175" w:after="102" w:line="351" w:lineRule="atLeast"/>
    </w:pPr>
    <w:rPr>
      <w:color w:val="000000"/>
      <w:kern w:val="0"/>
      <w:szCs w:val="21"/>
    </w:rPr>
  </w:style>
  <w:style w:type="paragraph" w:customStyle="1" w:styleId="547">
    <w:name w:val="节标题"/>
    <w:basedOn w:val="1"/>
    <w:uiPriority w:val="99"/>
    <w:pPr>
      <w:autoSpaceDE w:val="0"/>
      <w:autoSpaceDN w:val="0"/>
      <w:adjustRightInd w:val="0"/>
      <w:snapToGrid w:val="0"/>
      <w:spacing w:line="289" w:lineRule="atLeast"/>
      <w:jc w:val="center"/>
    </w:pPr>
    <w:rPr>
      <w:color w:val="000000"/>
      <w:kern w:val="0"/>
      <w:sz w:val="28"/>
      <w:szCs w:val="28"/>
    </w:rPr>
  </w:style>
  <w:style w:type="paragraph" w:customStyle="1" w:styleId="548">
    <w:name w:val="批注框文本2"/>
    <w:basedOn w:val="1"/>
    <w:uiPriority w:val="99"/>
    <w:pPr>
      <w:autoSpaceDE w:val="0"/>
      <w:autoSpaceDN w:val="0"/>
      <w:adjustRightInd w:val="0"/>
      <w:snapToGrid w:val="0"/>
      <w:spacing w:line="351" w:lineRule="atLeast"/>
      <w:ind w:firstLine="419"/>
    </w:pPr>
    <w:rPr>
      <w:color w:val="000000"/>
      <w:kern w:val="0"/>
      <w:sz w:val="18"/>
      <w:szCs w:val="18"/>
    </w:rPr>
  </w:style>
  <w:style w:type="paragraph" w:customStyle="1" w:styleId="549">
    <w:name w:val="小项目标题"/>
    <w:basedOn w:val="1"/>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0">
    <w:name w:val="样式 标题 1章节第一层h1H"/>
    <w:basedOn w:val="2"/>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1">
    <w:name w:val="金宏发行正文 Char"/>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2">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53">
    <w:name w:val="金宏发行正文"/>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4">
    <w:name w:val="标1"/>
    <w:basedOn w:val="1"/>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55">
    <w:name w:val="javascript"/>
    <w:basedOn w:val="75"/>
    <w:qFormat/>
    <w:uiPriority w:val="99"/>
    <w:rPr>
      <w:rFonts w:cs="Times New Roman"/>
    </w:rPr>
  </w:style>
  <w:style w:type="paragraph" w:customStyle="1" w:styleId="556">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57">
    <w:name w:val="para1"/>
    <w:qFormat/>
    <w:uiPriority w:val="99"/>
    <w:rPr>
      <w:rFonts w:ascii="Arial" w:hAnsi="Arial"/>
      <w:sz w:val="18"/>
    </w:rPr>
  </w:style>
  <w:style w:type="paragraph" w:customStyle="1" w:styleId="558">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59">
    <w:name w:val="表格标题"/>
    <w:basedOn w:val="1"/>
    <w:qFormat/>
    <w:uiPriority w:val="99"/>
    <w:pPr>
      <w:adjustRightInd w:val="0"/>
      <w:snapToGrid w:val="0"/>
      <w:jc w:val="center"/>
    </w:pPr>
    <w:rPr>
      <w:rFonts w:eastAsia="仿宋"/>
      <w:b/>
    </w:rPr>
  </w:style>
  <w:style w:type="paragraph" w:customStyle="1" w:styleId="560">
    <w:name w:val="表格文字"/>
    <w:basedOn w:val="1"/>
    <w:qFormat/>
    <w:uiPriority w:val="99"/>
    <w:pPr>
      <w:adjustRightInd w:val="0"/>
      <w:snapToGrid w:val="0"/>
      <w:jc w:val="left"/>
      <w:textAlignment w:val="top"/>
    </w:pPr>
    <w:rPr>
      <w:rFonts w:eastAsia="仿宋"/>
      <w:sz w:val="18"/>
    </w:rPr>
  </w:style>
  <w:style w:type="paragraph" w:customStyle="1" w:styleId="561">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2">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3">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4">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65">
    <w:name w:val="列出段落 字符1"/>
    <w:link w:val="483"/>
    <w:qFormat/>
    <w:locked/>
    <w:uiPriority w:val="99"/>
    <w:rPr>
      <w:kern w:val="2"/>
      <w:sz w:val="24"/>
    </w:rPr>
  </w:style>
  <w:style w:type="paragraph" w:customStyle="1" w:styleId="566">
    <w:name w:val="顺序编号1"/>
    <w:basedOn w:val="1"/>
    <w:qFormat/>
    <w:uiPriority w:val="99"/>
    <w:pPr>
      <w:adjustRightInd w:val="0"/>
      <w:snapToGrid w:val="0"/>
      <w:spacing w:afterLines="50"/>
    </w:pPr>
  </w:style>
  <w:style w:type="paragraph" w:customStyle="1" w:styleId="567">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68">
    <w:name w:val="图例"/>
    <w:basedOn w:val="1"/>
    <w:next w:val="44"/>
    <w:qFormat/>
    <w:uiPriority w:val="99"/>
    <w:pPr>
      <w:spacing w:line="300" w:lineRule="auto"/>
      <w:ind w:firstLine="200" w:firstLineChars="200"/>
      <w:jc w:val="center"/>
    </w:pPr>
    <w:rPr>
      <w:rFonts w:ascii="宋体" w:hAnsi="Calibri" w:cs="黑体"/>
      <w:sz w:val="18"/>
      <w:szCs w:val="18"/>
    </w:rPr>
  </w:style>
  <w:style w:type="paragraph" w:customStyle="1" w:styleId="569">
    <w:name w:val="表格数据"/>
    <w:qFormat/>
    <w:uiPriority w:val="99"/>
    <w:rPr>
      <w:rFonts w:ascii="Times New Roman" w:hAnsi="Times New Roman" w:eastAsia="宋体" w:cs="宋体"/>
      <w:kern w:val="0"/>
      <w:sz w:val="20"/>
      <w:szCs w:val="20"/>
      <w:lang w:val="en-US" w:eastAsia="zh-CN" w:bidi="ar-SA"/>
    </w:rPr>
  </w:style>
  <w:style w:type="paragraph" w:customStyle="1" w:styleId="570">
    <w:name w:val="TOC 标题2"/>
    <w:basedOn w:val="2"/>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1">
    <w:name w:val="标题 4 Char1"/>
    <w:qFormat/>
    <w:uiPriority w:val="99"/>
    <w:rPr>
      <w:rFonts w:ascii="Arial" w:hAnsi="Arial" w:eastAsia="黑体"/>
      <w:b/>
      <w:kern w:val="2"/>
      <w:sz w:val="28"/>
      <w:lang w:val="en-US" w:eastAsia="zh-CN"/>
    </w:rPr>
  </w:style>
  <w:style w:type="character" w:customStyle="1" w:styleId="572">
    <w:name w:val="px1233"/>
    <w:basedOn w:val="75"/>
    <w:uiPriority w:val="99"/>
    <w:rPr>
      <w:rFonts w:cs="Times New Roman"/>
    </w:rPr>
  </w:style>
  <w:style w:type="character" w:customStyle="1" w:styleId="573">
    <w:name w:val="outputtext"/>
    <w:basedOn w:val="75"/>
    <w:uiPriority w:val="99"/>
    <w:rPr>
      <w:rFonts w:cs="Times New Roman"/>
    </w:rPr>
  </w:style>
  <w:style w:type="character" w:customStyle="1" w:styleId="574">
    <w:name w:val="txt"/>
    <w:basedOn w:val="75"/>
    <w:qFormat/>
    <w:uiPriority w:val="99"/>
    <w:rPr>
      <w:rFonts w:cs="Times New Roman"/>
    </w:rPr>
  </w:style>
  <w:style w:type="paragraph" w:customStyle="1" w:styleId="575">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76">
    <w:name w:val="文档结构图1"/>
    <w:basedOn w:val="1"/>
    <w:qFormat/>
    <w:uiPriority w:val="99"/>
    <w:pPr>
      <w:spacing w:line="240" w:lineRule="auto"/>
    </w:pPr>
    <w:rPr>
      <w:rFonts w:ascii="宋体"/>
      <w:sz w:val="18"/>
      <w:szCs w:val="18"/>
    </w:rPr>
  </w:style>
  <w:style w:type="character" w:customStyle="1" w:styleId="577">
    <w:name w:val="标题 1 Char Char"/>
    <w:qFormat/>
    <w:uiPriority w:val="99"/>
    <w:rPr>
      <w:rFonts w:eastAsia="宋体"/>
      <w:b/>
      <w:spacing w:val="-2"/>
      <w:sz w:val="24"/>
      <w:lang w:val="en-US" w:eastAsia="zh-CN"/>
    </w:rPr>
  </w:style>
  <w:style w:type="character" w:customStyle="1" w:styleId="578">
    <w:name w:val="纯文本 Char Char Char Char Char Char Char Char Char Char"/>
    <w:qFormat/>
    <w:uiPriority w:val="99"/>
    <w:rPr>
      <w:rFonts w:ascii="宋体" w:hAnsi="Courier New" w:eastAsia="宋体"/>
      <w:kern w:val="2"/>
      <w:sz w:val="21"/>
      <w:lang w:val="en-US" w:eastAsia="zh-CN"/>
    </w:rPr>
  </w:style>
  <w:style w:type="paragraph" w:customStyle="1" w:styleId="579">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0">
    <w:name w:val="无间隔2"/>
    <w:link w:val="58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1">
    <w:name w:val="无间隔 字符"/>
    <w:link w:val="580"/>
    <w:qFormat/>
    <w:locked/>
    <w:uiPriority w:val="99"/>
    <w:rPr>
      <w:rFonts w:ascii="Calibri" w:hAnsi="Calibri"/>
      <w:kern w:val="2"/>
      <w:sz w:val="22"/>
    </w:rPr>
  </w:style>
  <w:style w:type="paragraph" w:customStyle="1" w:styleId="582">
    <w:name w:val="默认段落字体 Para Char Char Char Char Char Char Char Char Char1 Char Char Char Char"/>
    <w:basedOn w:val="1"/>
    <w:qFormat/>
    <w:uiPriority w:val="99"/>
    <w:pPr>
      <w:spacing w:line="240" w:lineRule="auto"/>
    </w:pPr>
    <w:rPr>
      <w:rFonts w:ascii="Tahoma" w:hAnsi="Tahoma"/>
      <w:sz w:val="24"/>
      <w:szCs w:val="20"/>
    </w:rPr>
  </w:style>
  <w:style w:type="paragraph" w:customStyle="1" w:styleId="583">
    <w:name w:val="03"/>
    <w:basedOn w:val="1"/>
    <w:qFormat/>
    <w:uiPriority w:val="99"/>
    <w:pPr>
      <w:spacing w:line="500" w:lineRule="exact"/>
      <w:ind w:firstLine="567"/>
    </w:pPr>
    <w:rPr>
      <w:spacing w:val="20"/>
      <w:sz w:val="28"/>
      <w:szCs w:val="20"/>
    </w:rPr>
  </w:style>
  <w:style w:type="paragraph" w:customStyle="1" w:styleId="584">
    <w:name w:val="正文首缩"/>
    <w:basedOn w:val="1"/>
    <w:next w:val="5"/>
    <w:qFormat/>
    <w:uiPriority w:val="99"/>
    <w:pPr>
      <w:adjustRightInd w:val="0"/>
      <w:spacing w:line="324" w:lineRule="auto"/>
      <w:ind w:firstLine="425"/>
      <w:textAlignment w:val="baseline"/>
    </w:pPr>
    <w:rPr>
      <w:kern w:val="0"/>
      <w:sz w:val="28"/>
      <w:szCs w:val="20"/>
    </w:rPr>
  </w:style>
  <w:style w:type="paragraph" w:customStyle="1" w:styleId="585">
    <w:name w:val="样式6"/>
    <w:basedOn w:val="1"/>
    <w:qFormat/>
    <w:uiPriority w:val="99"/>
    <w:pPr>
      <w:spacing w:before="249" w:after="249" w:line="240" w:lineRule="auto"/>
    </w:pPr>
    <w:rPr>
      <w:rFonts w:ascii="华文中宋" w:eastAsia="华文中宋"/>
      <w:b/>
      <w:sz w:val="32"/>
      <w:szCs w:val="20"/>
    </w:rPr>
  </w:style>
  <w:style w:type="paragraph" w:customStyle="1" w:styleId="586">
    <w:name w:val="s2"/>
    <w:basedOn w:val="1"/>
    <w:qFormat/>
    <w:uiPriority w:val="99"/>
    <w:pPr>
      <w:widowControl/>
      <w:spacing w:before="100" w:beforeAutospacing="1" w:after="100" w:afterAutospacing="1" w:line="240" w:lineRule="auto"/>
      <w:jc w:val="left"/>
    </w:pPr>
    <w:rPr>
      <w:kern w:val="0"/>
      <w:sz w:val="24"/>
    </w:rPr>
  </w:style>
  <w:style w:type="character" w:customStyle="1" w:styleId="587">
    <w:name w:val="cucd-0 Char1"/>
    <w:link w:val="588"/>
    <w:qFormat/>
    <w:locked/>
    <w:uiPriority w:val="99"/>
    <w:rPr>
      <w:sz w:val="24"/>
      <w:lang w:val="en-US" w:eastAsia="zh-CN"/>
    </w:rPr>
  </w:style>
  <w:style w:type="paragraph" w:customStyle="1" w:styleId="588">
    <w:name w:val="cucd-0"/>
    <w:link w:val="587"/>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89">
    <w:name w:val="GP正文(首行缩进)"/>
    <w:basedOn w:val="1"/>
    <w:qFormat/>
    <w:uiPriority w:val="99"/>
    <w:pPr>
      <w:ind w:firstLine="200" w:firstLineChars="200"/>
      <w:jc w:val="left"/>
    </w:pPr>
    <w:rPr>
      <w:kern w:val="0"/>
      <w:sz w:val="24"/>
      <w:szCs w:val="20"/>
    </w:rPr>
  </w:style>
  <w:style w:type="paragraph" w:customStyle="1" w:styleId="590">
    <w:name w:val="标书正文"/>
    <w:basedOn w:val="1"/>
    <w:qFormat/>
    <w:uiPriority w:val="99"/>
    <w:pPr>
      <w:ind w:firstLine="480" w:firstLineChars="200"/>
    </w:pPr>
    <w:rPr>
      <w:rFonts w:ascii="宋体" w:cs="宋体"/>
      <w:sz w:val="24"/>
    </w:rPr>
  </w:style>
  <w:style w:type="character" w:customStyle="1" w:styleId="591">
    <w:name w:val="标题2 Char Char"/>
    <w:link w:val="592"/>
    <w:qFormat/>
    <w:locked/>
    <w:uiPriority w:val="99"/>
    <w:rPr>
      <w:rFonts w:ascii="Arial" w:hAnsi="Arial"/>
      <w:b/>
      <w:bCs/>
      <w:spacing w:val="20"/>
      <w:kern w:val="28"/>
      <w:sz w:val="28"/>
      <w:szCs w:val="28"/>
      <w:lang w:eastAsia="en-US"/>
    </w:rPr>
  </w:style>
  <w:style w:type="paragraph" w:customStyle="1" w:styleId="592">
    <w:name w:val="标题2"/>
    <w:basedOn w:val="3"/>
    <w:link w:val="591"/>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593">
    <w:name w:val="页脚 Char Char"/>
    <w:qFormat/>
    <w:uiPriority w:val="99"/>
    <w:rPr>
      <w:rFonts w:eastAsia="宋体"/>
      <w:sz w:val="18"/>
    </w:rPr>
  </w:style>
  <w:style w:type="character" w:customStyle="1" w:styleId="594">
    <w:name w:val="Char Char Char Char Char"/>
    <w:qFormat/>
    <w:uiPriority w:val="99"/>
    <w:rPr>
      <w:rFonts w:ascii="Arial" w:hAnsi="Arial" w:eastAsia="黑体"/>
      <w:b/>
      <w:kern w:val="2"/>
      <w:sz w:val="28"/>
      <w:lang w:val="en-US" w:eastAsia="zh-CN"/>
    </w:rPr>
  </w:style>
  <w:style w:type="character" w:customStyle="1" w:styleId="595">
    <w:name w:val="标题 4 Char Char"/>
    <w:qFormat/>
    <w:uiPriority w:val="99"/>
    <w:rPr>
      <w:rFonts w:ascii="Arial" w:hAnsi="Arial" w:eastAsia="黑体"/>
      <w:b/>
      <w:kern w:val="2"/>
      <w:sz w:val="28"/>
      <w:lang w:val="en-US" w:eastAsia="zh-CN"/>
    </w:rPr>
  </w:style>
  <w:style w:type="character" w:customStyle="1" w:styleId="596">
    <w:name w:val="正文缩进 Char Char"/>
    <w:qFormat/>
    <w:uiPriority w:val="99"/>
    <w:rPr>
      <w:rFonts w:ascii="Calibri" w:hAnsi="Calibri" w:eastAsia="宋体"/>
      <w:kern w:val="2"/>
      <w:sz w:val="22"/>
      <w:lang w:val="en-US" w:eastAsia="zh-CN"/>
    </w:rPr>
  </w:style>
  <w:style w:type="character" w:customStyle="1" w:styleId="597">
    <w:name w:val="文档结构图 Char Char"/>
    <w:qFormat/>
    <w:uiPriority w:val="99"/>
    <w:rPr>
      <w:rFonts w:ascii="宋体" w:eastAsia="宋体"/>
      <w:sz w:val="18"/>
    </w:rPr>
  </w:style>
  <w:style w:type="paragraph" w:customStyle="1" w:styleId="598">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599">
    <w:name w:val="bt"/>
    <w:basedOn w:val="75"/>
    <w:qFormat/>
    <w:uiPriority w:val="99"/>
    <w:rPr>
      <w:rFonts w:cs="Times New Roman"/>
    </w:rPr>
  </w:style>
  <w:style w:type="paragraph" w:customStyle="1" w:styleId="600">
    <w:name w:val="正文 项目"/>
    <w:basedOn w:val="1"/>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1">
    <w:name w:val="批注文字 Char1"/>
    <w:basedOn w:val="75"/>
    <w:qFormat/>
    <w:uiPriority w:val="99"/>
    <w:rPr>
      <w:rFonts w:ascii="Times New Roman" w:hAnsi="Times New Roman" w:cs="Times New Roman"/>
      <w:color w:val="auto"/>
      <w:kern w:val="2"/>
      <w:sz w:val="21"/>
    </w:rPr>
  </w:style>
  <w:style w:type="character" w:customStyle="1" w:styleId="602">
    <w:name w:val="Caption Char"/>
    <w:basedOn w:val="75"/>
    <w:link w:val="21"/>
    <w:qFormat/>
    <w:locked/>
    <w:uiPriority w:val="99"/>
    <w:rPr>
      <w:rFonts w:cs="Times New Roman"/>
      <w:b/>
      <w:kern w:val="2"/>
      <w:sz w:val="28"/>
    </w:rPr>
  </w:style>
  <w:style w:type="character" w:customStyle="1" w:styleId="603">
    <w:name w:val="正文文本缩进 Char1"/>
    <w:basedOn w:val="75"/>
    <w:qFormat/>
    <w:uiPriority w:val="99"/>
    <w:rPr>
      <w:rFonts w:ascii="方正书宋简体" w:hAnsi="Times New Roman" w:eastAsia="方正书宋简体" w:cs="Times New Roman"/>
      <w:color w:val="auto"/>
      <w:sz w:val="28"/>
      <w:szCs w:val="28"/>
    </w:rPr>
  </w:style>
  <w:style w:type="character" w:customStyle="1" w:styleId="604">
    <w:name w:val="正文首行缩进 Char1"/>
    <w:basedOn w:val="75"/>
    <w:qFormat/>
    <w:uiPriority w:val="99"/>
    <w:rPr>
      <w:rFonts w:ascii="Times New Roman" w:hAnsi="Times New Roman" w:cs="Times New Roman"/>
      <w:color w:val="auto"/>
      <w:kern w:val="2"/>
      <w:sz w:val="24"/>
      <w:szCs w:val="24"/>
    </w:rPr>
  </w:style>
  <w:style w:type="character" w:customStyle="1" w:styleId="605">
    <w:name w:val="正文首行缩进 2 Char1"/>
    <w:basedOn w:val="603"/>
    <w:qFormat/>
    <w:uiPriority w:val="99"/>
    <w:rPr>
      <w:rFonts w:ascii="Times New Roman"/>
      <w:kern w:val="2"/>
      <w:sz w:val="21"/>
      <w:szCs w:val="21"/>
    </w:rPr>
  </w:style>
  <w:style w:type="character" w:customStyle="1" w:styleId="606">
    <w:name w:val="正文文本缩进 2 Char1"/>
    <w:basedOn w:val="75"/>
    <w:qFormat/>
    <w:uiPriority w:val="99"/>
    <w:rPr>
      <w:rFonts w:ascii="楷体_GB2312" w:hAnsi="Times New Roman" w:eastAsia="楷体_GB2312" w:cs="Times New Roman"/>
      <w:color w:val="auto"/>
      <w:sz w:val="32"/>
      <w:szCs w:val="32"/>
    </w:rPr>
  </w:style>
  <w:style w:type="character" w:customStyle="1" w:styleId="607">
    <w:name w:val="正文文本缩进 3 Char1"/>
    <w:basedOn w:val="75"/>
    <w:qFormat/>
    <w:uiPriority w:val="99"/>
    <w:rPr>
      <w:rFonts w:ascii="Times New Roman" w:hAnsi="Times New Roman" w:cs="Times New Roman"/>
      <w:color w:val="auto"/>
      <w:sz w:val="32"/>
      <w:szCs w:val="32"/>
    </w:rPr>
  </w:style>
  <w:style w:type="character" w:customStyle="1" w:styleId="608">
    <w:name w:val="纯文本 Char1"/>
    <w:basedOn w:val="75"/>
    <w:uiPriority w:val="99"/>
    <w:rPr>
      <w:rFonts w:ascii="宋体" w:hAnsi="Courier New" w:eastAsia="宋体" w:cs="Courier New"/>
      <w:sz w:val="21"/>
      <w:szCs w:val="21"/>
    </w:rPr>
  </w:style>
  <w:style w:type="character" w:customStyle="1" w:styleId="609">
    <w:name w:val="批注框文本 Char1"/>
    <w:basedOn w:val="75"/>
    <w:uiPriority w:val="99"/>
    <w:rPr>
      <w:rFonts w:ascii="Times New Roman" w:hAnsi="Times New Roman" w:cs="Times New Roman"/>
      <w:color w:val="auto"/>
      <w:kern w:val="2"/>
      <w:sz w:val="18"/>
      <w:szCs w:val="18"/>
    </w:rPr>
  </w:style>
  <w:style w:type="paragraph" w:customStyle="1" w:styleId="610">
    <w:name w:val="样式 标题 1 + 四号 居中"/>
    <w:basedOn w:val="2"/>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1">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12">
    <w:name w:val="Char Char Char Char Char Char Char Char Char Char Char Char Char Char"/>
    <w:basedOn w:val="1"/>
    <w:qFormat/>
    <w:uiPriority w:val="99"/>
    <w:pPr>
      <w:spacing w:line="240" w:lineRule="auto"/>
    </w:pPr>
    <w:rPr>
      <w:rFonts w:ascii="Tahoma" w:hAnsi="Tahoma"/>
      <w:sz w:val="24"/>
    </w:rPr>
  </w:style>
  <w:style w:type="character" w:customStyle="1" w:styleId="613">
    <w:name w:val="表题/图题 Char"/>
    <w:basedOn w:val="75"/>
    <w:link w:val="614"/>
    <w:qFormat/>
    <w:locked/>
    <w:uiPriority w:val="99"/>
    <w:rPr>
      <w:rFonts w:hAnsi="宋体" w:cs="Times New Roman"/>
      <w:b/>
      <w:sz w:val="24"/>
      <w:szCs w:val="24"/>
    </w:rPr>
  </w:style>
  <w:style w:type="paragraph" w:customStyle="1" w:styleId="614">
    <w:name w:val="表题/图题"/>
    <w:basedOn w:val="1"/>
    <w:next w:val="1"/>
    <w:link w:val="613"/>
    <w:qFormat/>
    <w:uiPriority w:val="99"/>
    <w:pPr>
      <w:tabs>
        <w:tab w:val="left" w:pos="720"/>
      </w:tabs>
      <w:spacing w:line="240" w:lineRule="auto"/>
      <w:ind w:left="720" w:hanging="720"/>
      <w:jc w:val="center"/>
    </w:pPr>
    <w:rPr>
      <w:rFonts w:hAnsi="宋体"/>
      <w:b/>
      <w:kern w:val="0"/>
      <w:sz w:val="24"/>
    </w:rPr>
  </w:style>
  <w:style w:type="paragraph" w:customStyle="1" w:styleId="615">
    <w:name w:val="Char Char Char Char Char Char Char Char Char"/>
    <w:basedOn w:val="1"/>
    <w:qFormat/>
    <w:uiPriority w:val="99"/>
    <w:pPr>
      <w:widowControl/>
      <w:spacing w:after="160" w:line="240" w:lineRule="exact"/>
      <w:jc w:val="left"/>
    </w:pPr>
    <w:rPr>
      <w:rFonts w:ascii="Verdana" w:hAnsi="Verdana" w:eastAsia="仿宋_GB2312"/>
      <w:b/>
      <w:i/>
      <w:kern w:val="0"/>
      <w:sz w:val="24"/>
      <w:lang w:eastAsia="en-US"/>
    </w:rPr>
  </w:style>
  <w:style w:type="character" w:customStyle="1" w:styleId="616">
    <w:name w:val="段落正文 Char"/>
    <w:basedOn w:val="75"/>
    <w:link w:val="617"/>
    <w:qFormat/>
    <w:locked/>
    <w:uiPriority w:val="99"/>
    <w:rPr>
      <w:rFonts w:hAnsi="宋体" w:cs="Times New Roman"/>
      <w:sz w:val="24"/>
      <w:szCs w:val="24"/>
    </w:rPr>
  </w:style>
  <w:style w:type="paragraph" w:customStyle="1" w:styleId="617">
    <w:name w:val="段落正文"/>
    <w:basedOn w:val="1"/>
    <w:link w:val="616"/>
    <w:qFormat/>
    <w:uiPriority w:val="99"/>
    <w:pPr>
      <w:spacing w:beforeLines="50" w:line="300" w:lineRule="auto"/>
      <w:ind w:firstLine="480" w:firstLineChars="200"/>
      <w:jc w:val="left"/>
    </w:pPr>
    <w:rPr>
      <w:rFonts w:hAnsi="宋体"/>
      <w:kern w:val="0"/>
      <w:sz w:val="24"/>
    </w:rPr>
  </w:style>
  <w:style w:type="paragraph" w:customStyle="1" w:styleId="618">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19">
    <w:name w:val="图表脚注"/>
    <w:next w:val="180"/>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0">
    <w:name w:val="标题1"/>
    <w:basedOn w:val="15"/>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1">
    <w:name w:val="我的正文"/>
    <w:basedOn w:val="1"/>
    <w:qFormat/>
    <w:uiPriority w:val="99"/>
    <w:pPr>
      <w:adjustRightInd w:val="0"/>
      <w:snapToGrid w:val="0"/>
      <w:spacing w:line="360" w:lineRule="exact"/>
      <w:ind w:right="210" w:rightChars="100"/>
      <w:jc w:val="left"/>
    </w:pPr>
    <w:rPr>
      <w:b/>
      <w:color w:val="000000"/>
    </w:rPr>
  </w:style>
  <w:style w:type="paragraph" w:customStyle="1" w:styleId="622">
    <w:name w:val="（空）多级符号 Char Char"/>
    <w:basedOn w:val="1"/>
    <w:qFormat/>
    <w:uiPriority w:val="99"/>
    <w:pPr>
      <w:adjustRightInd w:val="0"/>
      <w:snapToGrid w:val="0"/>
      <w:ind w:firstLine="540" w:firstLineChars="225"/>
    </w:pPr>
    <w:rPr>
      <w:rFonts w:ascii="宋体" w:hAnsi="宋体"/>
      <w:sz w:val="24"/>
    </w:rPr>
  </w:style>
  <w:style w:type="paragraph" w:customStyle="1" w:styleId="623">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24">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25">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26">
    <w:name w:val="正文样式 Char"/>
    <w:basedOn w:val="75"/>
    <w:link w:val="627"/>
    <w:qFormat/>
    <w:locked/>
    <w:uiPriority w:val="99"/>
    <w:rPr>
      <w:rFonts w:hAnsi="宋体" w:cs="Times New Roman"/>
      <w:sz w:val="24"/>
      <w:szCs w:val="24"/>
    </w:rPr>
  </w:style>
  <w:style w:type="paragraph" w:customStyle="1" w:styleId="627">
    <w:name w:val="正文样式"/>
    <w:basedOn w:val="1"/>
    <w:link w:val="626"/>
    <w:qFormat/>
    <w:uiPriority w:val="99"/>
    <w:pPr>
      <w:ind w:firstLine="480" w:firstLineChars="200"/>
    </w:pPr>
    <w:rPr>
      <w:rFonts w:hAnsi="宋体"/>
      <w:kern w:val="0"/>
      <w:sz w:val="24"/>
    </w:rPr>
  </w:style>
  <w:style w:type="paragraph" w:customStyle="1" w:styleId="628">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29">
    <w:name w:val="Default Paragraph Char Char Char Char"/>
    <w:basedOn w:val="1"/>
    <w:next w:val="1"/>
    <w:qFormat/>
    <w:uiPriority w:val="99"/>
    <w:pPr>
      <w:widowControl/>
      <w:jc w:val="left"/>
    </w:pPr>
    <w:rPr>
      <w:kern w:val="0"/>
      <w:szCs w:val="20"/>
      <w:lang w:eastAsia="en-US"/>
    </w:rPr>
  </w:style>
  <w:style w:type="paragraph" w:customStyle="1" w:styleId="630">
    <w:name w:val="样式 标题 2 + 段前: 1 行 段后: 1 行"/>
    <w:basedOn w:val="1"/>
    <w:next w:val="24"/>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1">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32">
    <w:name w:val="样式 楷体_GB2312 悬挂缩进: 1.5 字符 行距: 固定值 24 磅 Char Char Char Char Char"/>
    <w:link w:val="633"/>
    <w:qFormat/>
    <w:locked/>
    <w:uiPriority w:val="99"/>
    <w:rPr>
      <w:rFonts w:ascii="楷体_GB2312" w:hAnsi="Tahoma" w:eastAsia="楷体_GB2312"/>
      <w:sz w:val="28"/>
    </w:rPr>
  </w:style>
  <w:style w:type="paragraph" w:customStyle="1" w:styleId="633">
    <w:name w:val="样式 楷体_GB2312 悬挂缩进: 1.5 字符 行距: 固定值 24 磅 Char Char"/>
    <w:basedOn w:val="1"/>
    <w:link w:val="632"/>
    <w:uiPriority w:val="99"/>
    <w:pPr>
      <w:ind w:firstLine="599" w:firstLineChars="214"/>
    </w:pPr>
    <w:rPr>
      <w:rFonts w:ascii="楷体_GB2312" w:hAnsi="Tahoma" w:eastAsia="楷体_GB2312"/>
      <w:kern w:val="0"/>
      <w:sz w:val="28"/>
      <w:szCs w:val="28"/>
    </w:rPr>
  </w:style>
  <w:style w:type="paragraph" w:customStyle="1" w:styleId="634">
    <w:name w:val="Paragraph Text"/>
    <w:basedOn w:val="1"/>
    <w:uiPriority w:val="99"/>
    <w:pPr>
      <w:widowControl/>
      <w:spacing w:line="320" w:lineRule="exact"/>
      <w:jc w:val="left"/>
    </w:pPr>
    <w:rPr>
      <w:rFonts w:ascii="Beijing" w:eastAsia="Times New Roman"/>
      <w:kern w:val="0"/>
      <w:sz w:val="18"/>
      <w:szCs w:val="18"/>
    </w:rPr>
  </w:style>
  <w:style w:type="paragraph" w:customStyle="1" w:styleId="635">
    <w:name w:val="正文_1"/>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36">
    <w:name w:val="artcontent"/>
    <w:basedOn w:val="75"/>
    <w:qFormat/>
    <w:uiPriority w:val="99"/>
    <w:rPr>
      <w:rFonts w:ascii="Tahoma" w:hAnsi="Tahoma" w:eastAsia="宋体" w:cs="Tahoma"/>
      <w:kern w:val="2"/>
      <w:sz w:val="28"/>
      <w:szCs w:val="28"/>
      <w:lang w:val="en-US" w:eastAsia="zh-CN" w:bidi="ar-SA"/>
    </w:rPr>
  </w:style>
  <w:style w:type="character" w:customStyle="1" w:styleId="637">
    <w:name w:val="title_emph1"/>
    <w:basedOn w:val="75"/>
    <w:uiPriority w:val="99"/>
    <w:rPr>
      <w:rFonts w:ascii="Arial" w:hAnsi="Arial" w:cs="Arial"/>
      <w:b/>
      <w:bCs/>
      <w:sz w:val="20"/>
      <w:szCs w:val="20"/>
    </w:rPr>
  </w:style>
  <w:style w:type="character" w:customStyle="1" w:styleId="638">
    <w:name w:val="style1"/>
    <w:basedOn w:val="75"/>
    <w:uiPriority w:val="99"/>
    <w:rPr>
      <w:rFonts w:cs="Times New Roman"/>
    </w:rPr>
  </w:style>
  <w:style w:type="character" w:customStyle="1" w:styleId="639">
    <w:name w:val="spantable1"/>
    <w:basedOn w:val="75"/>
    <w:qFormat/>
    <w:uiPriority w:val="99"/>
    <w:rPr>
      <w:rFonts w:ascii="??" w:hAnsi="??" w:cs="Times New Roman"/>
      <w:sz w:val="18"/>
      <w:szCs w:val="18"/>
    </w:rPr>
  </w:style>
  <w:style w:type="character" w:customStyle="1" w:styleId="640">
    <w:name w:val="表格内容"/>
    <w:basedOn w:val="75"/>
    <w:qFormat/>
    <w:uiPriority w:val="99"/>
    <w:rPr>
      <w:rFonts w:cs="Times New Roman"/>
      <w:sz w:val="24"/>
    </w:rPr>
  </w:style>
  <w:style w:type="character" w:customStyle="1" w:styleId="641">
    <w:name w:val="param-name"/>
    <w:basedOn w:val="75"/>
    <w:qFormat/>
    <w:uiPriority w:val="99"/>
    <w:rPr>
      <w:rFonts w:cs="Times New Roman"/>
    </w:rPr>
  </w:style>
  <w:style w:type="paragraph" w:customStyle="1" w:styleId="642">
    <w:name w:val="常规正文"/>
    <w:basedOn w:val="1"/>
    <w:uiPriority w:val="99"/>
    <w:pPr>
      <w:ind w:firstLine="200" w:firstLineChars="200"/>
    </w:pPr>
    <w:rPr>
      <w:sz w:val="24"/>
    </w:rPr>
  </w:style>
  <w:style w:type="paragraph" w:customStyle="1" w:styleId="643">
    <w:name w:val="1 Char Char Char Char"/>
    <w:basedOn w:val="1"/>
    <w:qFormat/>
    <w:uiPriority w:val="99"/>
    <w:pPr>
      <w:spacing w:line="240" w:lineRule="auto"/>
    </w:pPr>
    <w:rPr>
      <w:rFonts w:ascii="宋体" w:hAnsi="宋体"/>
      <w:sz w:val="24"/>
    </w:rPr>
  </w:style>
  <w:style w:type="character" w:customStyle="1" w:styleId="644">
    <w:name w:val="正文（首行缩进2字符） Char"/>
    <w:basedOn w:val="75"/>
    <w:link w:val="220"/>
    <w:locked/>
    <w:uiPriority w:val="99"/>
    <w:rPr>
      <w:rFonts w:cs="Times New Roman"/>
      <w:kern w:val="2"/>
      <w:sz w:val="24"/>
    </w:rPr>
  </w:style>
  <w:style w:type="paragraph" w:customStyle="1" w:styleId="645">
    <w:name w:val="F00"/>
    <w:basedOn w:val="1"/>
    <w:qFormat/>
    <w:uiPriority w:val="99"/>
    <w:pPr>
      <w:tabs>
        <w:tab w:val="left" w:pos="2235"/>
      </w:tabs>
      <w:spacing w:line="500" w:lineRule="exact"/>
      <w:ind w:firstLine="353" w:firstLineChars="147"/>
    </w:pPr>
    <w:rPr>
      <w:rFonts w:ascii="宋体" w:hAnsi="宋体"/>
      <w:sz w:val="24"/>
    </w:rPr>
  </w:style>
  <w:style w:type="table" w:customStyle="1" w:styleId="646">
    <w:name w:val="浅色列表1"/>
    <w:uiPriority w:val="99"/>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47">
    <w:name w:val="TableTextLeft"/>
    <w:uiPriority w:val="99"/>
    <w:rPr>
      <w:rFonts w:ascii="Century Gothic" w:hAnsi="Century Gothic" w:eastAsia="宋体" w:cs="Times New Roman"/>
      <w:kern w:val="0"/>
      <w:sz w:val="20"/>
      <w:szCs w:val="18"/>
      <w:lang w:val="en-US" w:eastAsia="en-US" w:bidi="ar-SA"/>
    </w:rPr>
  </w:style>
  <w:style w:type="paragraph" w:customStyle="1" w:styleId="648">
    <w:name w:val="正文，首行缩进:"/>
    <w:basedOn w:val="1"/>
    <w:uiPriority w:val="99"/>
    <w:pPr>
      <w:ind w:firstLine="420" w:firstLineChars="175"/>
      <w:jc w:val="left"/>
    </w:pPr>
    <w:rPr>
      <w:rFonts w:ascii="宋体" w:hAnsi="宋体" w:cs="宋体"/>
      <w:sz w:val="24"/>
      <w:szCs w:val="20"/>
    </w:rPr>
  </w:style>
  <w:style w:type="paragraph" w:customStyle="1" w:styleId="649">
    <w:name w:val="È¡ÀÊ¡ÎÄ¡À¾:1"/>
    <w:basedOn w:val="1"/>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0">
    <w:name w:val="正文缩进2"/>
    <w:basedOn w:val="1"/>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1">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52">
    <w:name w:val="正文应用"/>
    <w:basedOn w:val="1"/>
    <w:uiPriority w:val="99"/>
    <w:pPr>
      <w:ind w:firstLine="480" w:firstLineChars="200"/>
      <w:jc w:val="left"/>
    </w:pPr>
    <w:rPr>
      <w:sz w:val="24"/>
      <w:szCs w:val="20"/>
    </w:rPr>
  </w:style>
  <w:style w:type="paragraph" w:customStyle="1" w:styleId="653">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54">
    <w:name w:val="标二"/>
    <w:next w:val="1"/>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55">
    <w:name w:val="正文文字缩进2字"/>
    <w:basedOn w:val="16"/>
    <w:uiPriority w:val="99"/>
    <w:pPr>
      <w:autoSpaceDE/>
      <w:autoSpaceDN/>
      <w:adjustRightInd/>
      <w:spacing w:after="60" w:line="240" w:lineRule="auto"/>
      <w:ind w:left="420" w:leftChars="200"/>
      <w:jc w:val="center"/>
    </w:pPr>
    <w:rPr>
      <w:rFonts w:ascii="Times New Roman"/>
      <w:szCs w:val="20"/>
      <w:lang w:val="en-US"/>
    </w:rPr>
  </w:style>
  <w:style w:type="paragraph" w:customStyle="1" w:styleId="656">
    <w:name w:val="正文3"/>
    <w:basedOn w:val="1"/>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57">
    <w:name w:val="style7"/>
    <w:basedOn w:val="1"/>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58">
    <w:name w:val="样式 段落缩进2 小四 + 段前: 15.6 磅"/>
    <w:basedOn w:val="1"/>
    <w:uiPriority w:val="99"/>
    <w:pPr>
      <w:spacing w:before="312"/>
    </w:pPr>
    <w:rPr>
      <w:rFonts w:ascii="宋体" w:hAnsi="宋体"/>
      <w:sz w:val="24"/>
      <w:szCs w:val="20"/>
    </w:rPr>
  </w:style>
  <w:style w:type="paragraph" w:customStyle="1" w:styleId="659">
    <w:name w:val="小标题 1"/>
    <w:basedOn w:val="1"/>
    <w:uiPriority w:val="99"/>
    <w:pPr>
      <w:autoSpaceDE w:val="0"/>
      <w:autoSpaceDN w:val="0"/>
      <w:adjustRightInd w:val="0"/>
      <w:spacing w:line="360" w:lineRule="atLeast"/>
    </w:pPr>
    <w:rPr>
      <w:rFonts w:ascii="文鼎粗黑" w:eastAsia="文鼎粗黑"/>
      <w:kern w:val="0"/>
      <w:sz w:val="22"/>
      <w:szCs w:val="20"/>
    </w:rPr>
  </w:style>
  <w:style w:type="paragraph" w:customStyle="1" w:styleId="660">
    <w:name w:val="表项"/>
    <w:next w:val="661"/>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1">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62">
    <w:name w:val="表身（中）"/>
    <w:basedOn w:val="661"/>
    <w:qFormat/>
    <w:uiPriority w:val="99"/>
    <w:pPr>
      <w:jc w:val="center"/>
    </w:pPr>
  </w:style>
  <w:style w:type="paragraph" w:customStyle="1" w:styleId="663">
    <w:name w:val="框下空行"/>
    <w:basedOn w:val="1"/>
    <w:next w:val="1"/>
    <w:qFormat/>
    <w:uiPriority w:val="99"/>
    <w:pPr>
      <w:widowControl/>
      <w:adjustRightInd w:val="0"/>
      <w:snapToGrid w:val="0"/>
      <w:spacing w:line="200" w:lineRule="exact"/>
      <w:ind w:left="680"/>
    </w:pPr>
    <w:rPr>
      <w:sz w:val="18"/>
      <w:szCs w:val="20"/>
    </w:rPr>
  </w:style>
  <w:style w:type="paragraph" w:customStyle="1" w:styleId="664">
    <w:name w:val="正文文字左对齐"/>
    <w:basedOn w:val="16"/>
    <w:qFormat/>
    <w:uiPriority w:val="99"/>
    <w:pPr>
      <w:autoSpaceDE/>
      <w:autoSpaceDN/>
      <w:adjustRightInd/>
    </w:pPr>
    <w:rPr>
      <w:rFonts w:hAnsi="宋体"/>
      <w:bCs/>
      <w:szCs w:val="20"/>
      <w:lang w:val="en-GB"/>
    </w:rPr>
  </w:style>
  <w:style w:type="character" w:customStyle="1" w:styleId="665">
    <w:name w:val="txtcontent11"/>
    <w:basedOn w:val="75"/>
    <w:qFormat/>
    <w:uiPriority w:val="99"/>
    <w:rPr>
      <w:rFonts w:ascii="??" w:hAnsi="??" w:cs="Times New Roman"/>
      <w:color w:val="000000"/>
      <w:sz w:val="19"/>
      <w:szCs w:val="19"/>
    </w:rPr>
  </w:style>
  <w:style w:type="paragraph" w:customStyle="1" w:styleId="666">
    <w:name w:val="样式 标题 2 + 宋体 小四"/>
    <w:basedOn w:val="3"/>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67">
    <w:name w:val="f9"/>
    <w:basedOn w:val="75"/>
    <w:qFormat/>
    <w:uiPriority w:val="99"/>
    <w:rPr>
      <w:rFonts w:cs="Times New Roman"/>
    </w:rPr>
  </w:style>
  <w:style w:type="character" w:customStyle="1" w:styleId="668">
    <w:name w:val="style11"/>
    <w:basedOn w:val="75"/>
    <w:uiPriority w:val="99"/>
    <w:rPr>
      <w:rFonts w:cs="Times New Roman"/>
      <w:color w:val="3399FF"/>
    </w:rPr>
  </w:style>
  <w:style w:type="character" w:customStyle="1" w:styleId="669">
    <w:name w:val="Char Char26"/>
    <w:uiPriority w:val="99"/>
    <w:rPr>
      <w:rFonts w:ascii="宋体" w:eastAsia="宋体"/>
      <w:snapToGrid w:val="0"/>
      <w:color w:val="000000"/>
      <w:kern w:val="28"/>
      <w:sz w:val="28"/>
      <w:lang w:val="en-US" w:eastAsia="zh-CN"/>
    </w:rPr>
  </w:style>
  <w:style w:type="character" w:customStyle="1" w:styleId="670">
    <w:name w:val="列出段落 字符"/>
    <w:link w:val="250"/>
    <w:locked/>
    <w:uiPriority w:val="99"/>
    <w:rPr>
      <w:kern w:val="2"/>
      <w:sz w:val="24"/>
    </w:rPr>
  </w:style>
  <w:style w:type="paragraph" w:customStyle="1" w:styleId="671">
    <w:name w:val="公开招标文件"/>
    <w:basedOn w:val="1"/>
    <w:uiPriority w:val="99"/>
    <w:pPr>
      <w:spacing w:line="1000" w:lineRule="exact"/>
      <w:jc w:val="center"/>
    </w:pPr>
    <w:rPr>
      <w:rFonts w:ascii="宋体" w:hAnsi="宋体" w:cs="宋体"/>
      <w:b/>
      <w:bCs/>
      <w:sz w:val="92"/>
      <w:szCs w:val="20"/>
    </w:rPr>
  </w:style>
  <w:style w:type="paragraph" w:customStyle="1" w:styleId="672">
    <w:name w:val="封面第一行"/>
    <w:basedOn w:val="1"/>
    <w:uiPriority w:val="99"/>
    <w:pPr>
      <w:jc w:val="center"/>
    </w:pPr>
    <w:rPr>
      <w:rFonts w:ascii="黑体" w:hAnsi="宋体" w:eastAsia="黑体" w:cs="宋体"/>
      <w:sz w:val="56"/>
      <w:szCs w:val="20"/>
    </w:rPr>
  </w:style>
  <w:style w:type="paragraph" w:customStyle="1" w:styleId="673">
    <w:name w:val="列出段落4"/>
    <w:basedOn w:val="1"/>
    <w:qFormat/>
    <w:uiPriority w:val="99"/>
    <w:pPr>
      <w:spacing w:line="240" w:lineRule="auto"/>
      <w:ind w:firstLine="420" w:firstLineChars="200"/>
    </w:pPr>
  </w:style>
  <w:style w:type="paragraph" w:customStyle="1" w:styleId="674">
    <w:name w:val="封面编号"/>
    <w:basedOn w:val="1"/>
    <w:qFormat/>
    <w:uiPriority w:val="99"/>
    <w:pPr>
      <w:jc w:val="center"/>
    </w:pPr>
    <w:rPr>
      <w:rFonts w:ascii="黑体" w:hAnsi="宋体" w:eastAsia="黑体" w:cs="宋体"/>
      <w:b/>
      <w:bCs/>
      <w:sz w:val="38"/>
      <w:szCs w:val="20"/>
    </w:rPr>
  </w:style>
  <w:style w:type="paragraph" w:customStyle="1" w:styleId="675">
    <w:name w:val="正文（宋体，小四，1.5倍行距）"/>
    <w:basedOn w:val="1"/>
    <w:uiPriority w:val="99"/>
    <w:pPr>
      <w:ind w:firstLine="480" w:firstLineChars="200"/>
    </w:pPr>
    <w:rPr>
      <w:rFonts w:ascii="宋体" w:hAnsi="宋体"/>
    </w:rPr>
  </w:style>
  <w:style w:type="paragraph" w:customStyle="1" w:styleId="676">
    <w:name w:val="段落文字"/>
    <w:basedOn w:val="1"/>
    <w:uiPriority w:val="99"/>
    <w:pPr>
      <w:spacing w:line="398" w:lineRule="auto"/>
      <w:ind w:firstLine="480" w:firstLineChars="200"/>
    </w:pPr>
    <w:rPr>
      <w:rFonts w:cs="宋体"/>
    </w:rPr>
  </w:style>
  <w:style w:type="paragraph" w:customStyle="1" w:styleId="677">
    <w:name w:val="正文_0"/>
    <w:uiPriority w:val="99"/>
    <w:pPr>
      <w:widowControl w:val="0"/>
      <w:jc w:val="both"/>
    </w:pPr>
    <w:rPr>
      <w:rFonts w:ascii="Calibri" w:hAnsi="Calibri" w:eastAsia="宋体" w:cs="Times New Roman"/>
      <w:kern w:val="2"/>
      <w:sz w:val="21"/>
      <w:szCs w:val="22"/>
      <w:lang w:val="en-US" w:eastAsia="zh-CN" w:bidi="ar-SA"/>
    </w:rPr>
  </w:style>
  <w:style w:type="paragraph" w:customStyle="1" w:styleId="678">
    <w:name w:val="正文文本缩进_0"/>
    <w:basedOn w:val="677"/>
    <w:qFormat/>
    <w:uiPriority w:val="99"/>
    <w:pPr>
      <w:autoSpaceDE w:val="0"/>
      <w:autoSpaceDN w:val="0"/>
      <w:spacing w:line="360" w:lineRule="auto"/>
      <w:ind w:left="181" w:firstLine="539"/>
    </w:pPr>
    <w:rPr>
      <w:sz w:val="24"/>
      <w:szCs w:val="20"/>
    </w:rPr>
  </w:style>
  <w:style w:type="paragraph" w:customStyle="1" w:styleId="679">
    <w:name w:val="标题4"/>
    <w:basedOn w:val="4"/>
    <w:uiPriority w:val="99"/>
    <w:pPr>
      <w:outlineLvl w:val="3"/>
    </w:pPr>
  </w:style>
  <w:style w:type="paragraph" w:customStyle="1" w:styleId="680">
    <w:name w:val="正文缩进_0"/>
    <w:basedOn w:val="677"/>
    <w:uiPriority w:val="99"/>
    <w:pPr>
      <w:ind w:firstLine="420"/>
    </w:pPr>
  </w:style>
  <w:style w:type="character" w:customStyle="1" w:styleId="681">
    <w:name w:val="16"/>
    <w:uiPriority w:val="99"/>
    <w:rPr>
      <w:rFonts w:ascii="Times New Roman" w:hAnsi="Times New Roman"/>
      <w:sz w:val="21"/>
    </w:rPr>
  </w:style>
  <w:style w:type="paragraph" w:customStyle="1" w:styleId="682">
    <w:name w:val="表内文字"/>
    <w:basedOn w:val="1"/>
    <w:qFormat/>
    <w:uiPriority w:val="99"/>
    <w:pPr>
      <w:tabs>
        <w:tab w:val="left" w:pos="1418"/>
      </w:tabs>
      <w:jc w:val="center"/>
    </w:pPr>
    <w:rPr>
      <w:rFonts w:ascii="仿宋_GB2312" w:eastAsia="仿宋_GB2312"/>
      <w:spacing w:val="-20"/>
      <w:kern w:val="0"/>
      <w:sz w:val="24"/>
    </w:rPr>
  </w:style>
  <w:style w:type="paragraph" w:customStyle="1" w:styleId="683">
    <w:name w:val="_Style 2"/>
    <w:basedOn w:val="1"/>
    <w:qFormat/>
    <w:uiPriority w:val="99"/>
    <w:pPr>
      <w:ind w:firstLine="420" w:firstLineChars="200"/>
    </w:pPr>
  </w:style>
  <w:style w:type="paragraph" w:customStyle="1" w:styleId="684">
    <w:name w:val="正文_17"/>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comments" Target="comment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48</Pages>
  <Words>4517</Words>
  <Characters>25750</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Administrator</cp:lastModifiedBy>
  <cp:lastPrinted>2017-09-22T10:06:24Z</cp:lastPrinted>
  <dcterms:modified xsi:type="dcterms:W3CDTF">2017-09-22T10:08:32Z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