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20" w:beforeLines="0" w:after="120" w:afterLines="0" w:line="240" w:lineRule="auto"/>
        <w:jc w:val="center"/>
        <w:outlineLvl w:val="0"/>
        <w:rPr>
          <w:rFonts w:ascii="Times New Roman" w:hAnsi="Times New Roman"/>
          <w:b/>
          <w:sz w:val="32"/>
        </w:rPr>
      </w:pPr>
      <w:bookmarkStart w:id="0" w:name="_Toc410763888"/>
      <w:r>
        <w:rPr>
          <w:rFonts w:ascii="Times New Roman" w:hAnsi="宋体"/>
          <w:b/>
          <w:sz w:val="32"/>
        </w:rPr>
        <w:t>第三章</w:t>
      </w:r>
      <w:r>
        <w:rPr>
          <w:rFonts w:ascii="Times New Roman" w:hAnsi="Times New Roman"/>
          <w:b/>
          <w:sz w:val="32"/>
        </w:rPr>
        <w:t xml:space="preserve">  </w:t>
      </w:r>
      <w:r>
        <w:rPr>
          <w:rFonts w:ascii="Times New Roman" w:hAnsi="宋体"/>
          <w:b/>
          <w:sz w:val="32"/>
        </w:rPr>
        <w:t>招标需求</w:t>
      </w:r>
      <w:bookmarkEnd w:id="0"/>
    </w:p>
    <w:p>
      <w:pPr>
        <w:rPr>
          <w:color w:val="000000"/>
          <w:kern w:val="0"/>
          <w:sz w:val="21"/>
          <w:szCs w:val="21"/>
        </w:rPr>
      </w:pPr>
      <w:r>
        <w:rPr>
          <w:rFonts w:hAnsi="宋体"/>
          <w:b/>
          <w:sz w:val="21"/>
          <w:szCs w:val="21"/>
        </w:rPr>
        <w:t>一、</w:t>
      </w:r>
      <w:r>
        <w:rPr>
          <w:rFonts w:hint="eastAsia"/>
          <w:b/>
          <w:color w:val="000000"/>
          <w:sz w:val="21"/>
          <w:szCs w:val="21"/>
        </w:rPr>
        <w:t>项</w:t>
      </w:r>
      <w:r>
        <w:rPr>
          <w:rFonts w:hint="eastAsia"/>
          <w:b/>
          <w:sz w:val="21"/>
          <w:szCs w:val="21"/>
        </w:rPr>
        <w:t>目编号</w:t>
      </w:r>
      <w:r>
        <w:rPr>
          <w:rFonts w:hAnsi="宋体"/>
          <w:b/>
          <w:sz w:val="21"/>
          <w:szCs w:val="21"/>
        </w:rPr>
        <w:t>：</w:t>
      </w:r>
      <w:r>
        <w:rPr>
          <w:rFonts w:hint="eastAsia"/>
          <w:color w:val="000000"/>
          <w:sz w:val="21"/>
          <w:szCs w:val="21"/>
        </w:rPr>
        <w:t>dscg-lx2017-115</w:t>
      </w:r>
    </w:p>
    <w:p>
      <w:pPr>
        <w:pStyle w:val="2"/>
        <w:widowControl/>
        <w:snapToGrid w:val="0"/>
        <w:spacing w:before="120" w:beforeLines="0" w:after="120" w:afterLines="0" w:line="360" w:lineRule="exact"/>
        <w:rPr>
          <w:rFonts w:ascii="Times New Roman" w:hAnsi="Times New Roman"/>
          <w:sz w:val="21"/>
          <w:szCs w:val="21"/>
        </w:rPr>
      </w:pPr>
      <w:r>
        <w:rPr>
          <w:rFonts w:ascii="Times New Roman" w:hAnsi="宋体"/>
          <w:b/>
          <w:sz w:val="21"/>
          <w:szCs w:val="21"/>
        </w:rPr>
        <w:t>二、采购单位名称：</w:t>
      </w:r>
      <w:r>
        <w:rPr>
          <w:rFonts w:hint="eastAsia" w:ascii="Times New Roman" w:hAnsi="宋体"/>
          <w:sz w:val="21"/>
          <w:szCs w:val="21"/>
        </w:rPr>
        <w:t>国网浙江兰溪市供电有限公司</w:t>
      </w:r>
    </w:p>
    <w:p>
      <w:pPr>
        <w:pStyle w:val="2"/>
        <w:widowControl/>
        <w:snapToGrid w:val="0"/>
        <w:spacing w:before="120" w:beforeLines="0" w:after="120" w:afterLines="0" w:line="360" w:lineRule="exact"/>
        <w:rPr>
          <w:rFonts w:ascii="Times New Roman" w:hAnsi="宋体"/>
          <w:b/>
          <w:sz w:val="21"/>
          <w:szCs w:val="21"/>
        </w:rPr>
      </w:pPr>
      <w:r>
        <w:rPr>
          <w:rFonts w:ascii="Times New Roman" w:hAnsi="宋体"/>
          <w:b/>
          <w:sz w:val="21"/>
          <w:szCs w:val="21"/>
        </w:rPr>
        <w:t>三、采购内容</w:t>
      </w:r>
      <w:r>
        <w:rPr>
          <w:rFonts w:hint="eastAsia" w:ascii="Times New Roman" w:hAnsi="宋体"/>
          <w:b/>
          <w:sz w:val="21"/>
          <w:szCs w:val="21"/>
        </w:rPr>
        <w:t>及</w:t>
      </w:r>
      <w:r>
        <w:rPr>
          <w:rFonts w:ascii="Times New Roman" w:hAnsi="宋体"/>
          <w:b/>
          <w:sz w:val="21"/>
          <w:szCs w:val="21"/>
        </w:rPr>
        <w:t>要求</w:t>
      </w:r>
    </w:p>
    <w:p>
      <w:pPr>
        <w:spacing w:before="240" w:beforeLines="100" w:after="240" w:afterLines="100"/>
        <w:rPr>
          <w:rFonts w:hint="eastAsia" w:ascii="仿宋_GB2312" w:hAnsi="仿宋_GB2312" w:eastAsia="仿宋_GB2312" w:cs="仿宋_GB2312"/>
          <w:b/>
          <w:bCs/>
          <w:color w:val="auto"/>
          <w:sz w:val="36"/>
          <w:szCs w:val="36"/>
        </w:rPr>
      </w:pPr>
      <w:bookmarkStart w:id="1" w:name="_Toc239738633"/>
      <w:r>
        <w:rPr>
          <w:rFonts w:hint="eastAsia" w:hAnsi="宋体"/>
          <w:b/>
          <w:color w:val="auto"/>
          <w:sz w:val="21"/>
          <w:szCs w:val="21"/>
        </w:rPr>
        <w:t>1、95598业务、本地供电服务热线业务、配网抢修指挥和主动抢修业务、综合业务</w:t>
      </w:r>
    </w:p>
    <w:p>
      <w:pPr>
        <w:spacing w:line="360" w:lineRule="auto"/>
        <w:rPr>
          <w:rFonts w:hint="eastAsia" w:ascii="宋体" w:hAnsi="宋体" w:cs="宋体"/>
          <w:b/>
          <w:color w:val="auto"/>
          <w:sz w:val="21"/>
          <w:szCs w:val="21"/>
        </w:rPr>
      </w:pPr>
      <w:r>
        <w:rPr>
          <w:rFonts w:hint="eastAsia" w:ascii="宋体" w:hAnsi="宋体" w:cs="宋体"/>
          <w:color w:val="auto"/>
          <w:sz w:val="21"/>
          <w:szCs w:val="21"/>
        </w:rPr>
        <w:t>1.1</w:t>
      </w:r>
      <w:r>
        <w:rPr>
          <w:rFonts w:hint="eastAsia" w:ascii="宋体" w:hAnsi="宋体" w:cs="宋体"/>
          <w:b/>
          <w:color w:val="auto"/>
          <w:sz w:val="21"/>
          <w:szCs w:val="21"/>
        </w:rPr>
        <w:t>业务外包范畴和人员需求</w:t>
      </w:r>
    </w:p>
    <w:p>
      <w:pPr>
        <w:spacing w:line="360" w:lineRule="auto"/>
        <w:ind w:firstLine="420" w:firstLineChars="200"/>
        <w:rPr>
          <w:rFonts w:hint="eastAsia" w:ascii="宋体" w:hAnsi="宋体" w:cs="宋体"/>
          <w:sz w:val="21"/>
          <w:szCs w:val="21"/>
        </w:rPr>
      </w:pPr>
      <w:r>
        <w:rPr>
          <w:rFonts w:hint="eastAsia" w:ascii="宋体" w:hAnsi="宋体" w:cs="宋体"/>
          <w:color w:val="auto"/>
          <w:sz w:val="21"/>
          <w:szCs w:val="21"/>
        </w:rPr>
        <w:t>业务外包范围：接受、派发、督办、审核、回访、反馈国网南中心下发的95598工单和</w:t>
      </w:r>
      <w:r>
        <w:rPr>
          <w:rFonts w:hint="eastAsia" w:ascii="宋体" w:hAnsi="宋体" w:cs="宋体"/>
          <w:sz w:val="21"/>
          <w:szCs w:val="21"/>
        </w:rPr>
        <w:t>本地供电服务热线受理相关电力业务工单，配网抢修指挥，研判、生成、派发、督办、审核、归档配网主动抢修工单，停电信息审核和报送，业务数据整理、报表编制、异常工单申诉。具体业务和工作人员要求如下：</w:t>
      </w:r>
    </w:p>
    <w:tbl>
      <w:tblPr>
        <w:tblStyle w:val="4"/>
        <w:tblW w:w="8297" w:type="dxa"/>
        <w:tblInd w:w="91" w:type="dxa"/>
        <w:tblLayout w:type="fixed"/>
        <w:tblCellMar>
          <w:top w:w="0" w:type="dxa"/>
          <w:left w:w="108" w:type="dxa"/>
          <w:bottom w:w="0" w:type="dxa"/>
          <w:right w:w="108" w:type="dxa"/>
        </w:tblCellMar>
      </w:tblPr>
      <w:tblGrid>
        <w:gridCol w:w="1277"/>
        <w:gridCol w:w="3600"/>
        <w:gridCol w:w="3420"/>
      </w:tblGrid>
      <w:tr>
        <w:tblPrEx>
          <w:tblLayout w:type="fixed"/>
          <w:tblCellMar>
            <w:top w:w="0" w:type="dxa"/>
            <w:left w:w="108" w:type="dxa"/>
            <w:bottom w:w="0" w:type="dxa"/>
            <w:right w:w="108" w:type="dxa"/>
          </w:tblCellMar>
        </w:tblPrEx>
        <w:trPr>
          <w:trHeight w:val="285" w:hRule="atLeast"/>
        </w:trPr>
        <w:tc>
          <w:tcPr>
            <w:tcW w:w="829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国网浙江兰溪市供电公司调控中心配网抢修指挥班外包人员需求情况表</w:t>
            </w:r>
          </w:p>
        </w:tc>
      </w:tr>
      <w:tr>
        <w:tblPrEx>
          <w:tblLayout w:type="fixed"/>
          <w:tblCellMar>
            <w:top w:w="0" w:type="dxa"/>
            <w:left w:w="108" w:type="dxa"/>
            <w:bottom w:w="0" w:type="dxa"/>
            <w:right w:w="108" w:type="dxa"/>
          </w:tblCellMar>
        </w:tblPrEx>
        <w:trPr>
          <w:trHeight w:val="285" w:hRule="atLeast"/>
        </w:trPr>
        <w:tc>
          <w:tcPr>
            <w:tcW w:w="127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序号</w:t>
            </w:r>
          </w:p>
        </w:tc>
        <w:tc>
          <w:tcPr>
            <w:tcW w:w="36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业务名称</w:t>
            </w:r>
          </w:p>
        </w:tc>
        <w:tc>
          <w:tcPr>
            <w:tcW w:w="34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岗位需求</w:t>
            </w:r>
          </w:p>
        </w:tc>
      </w:tr>
      <w:tr>
        <w:tblPrEx>
          <w:tblLayout w:type="fixed"/>
          <w:tblCellMar>
            <w:top w:w="0" w:type="dxa"/>
            <w:left w:w="108" w:type="dxa"/>
            <w:bottom w:w="0" w:type="dxa"/>
            <w:right w:w="108" w:type="dxa"/>
          </w:tblCellMar>
        </w:tblPrEx>
        <w:trPr>
          <w:trHeight w:val="285" w:hRule="atLeast"/>
        </w:trPr>
        <w:tc>
          <w:tcPr>
            <w:tcW w:w="127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1</w:t>
            </w:r>
          </w:p>
        </w:tc>
        <w:tc>
          <w:tcPr>
            <w:tcW w:w="36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95598业务、本地供电服务热线业务</w:t>
            </w:r>
          </w:p>
        </w:tc>
        <w:tc>
          <w:tcPr>
            <w:tcW w:w="34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4</w:t>
            </w:r>
          </w:p>
        </w:tc>
      </w:tr>
      <w:tr>
        <w:tblPrEx>
          <w:tblLayout w:type="fixed"/>
          <w:tblCellMar>
            <w:top w:w="0" w:type="dxa"/>
            <w:left w:w="108" w:type="dxa"/>
            <w:bottom w:w="0" w:type="dxa"/>
            <w:right w:w="108" w:type="dxa"/>
          </w:tblCellMar>
        </w:tblPrEx>
        <w:trPr>
          <w:trHeight w:val="285" w:hRule="atLeast"/>
        </w:trPr>
        <w:tc>
          <w:tcPr>
            <w:tcW w:w="127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2</w:t>
            </w:r>
          </w:p>
        </w:tc>
        <w:tc>
          <w:tcPr>
            <w:tcW w:w="36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配</w:t>
            </w:r>
            <w:bookmarkStart w:id="2" w:name="_GoBack"/>
            <w:bookmarkEnd w:id="2"/>
            <w:r>
              <w:rPr>
                <w:rFonts w:hint="eastAsia" w:ascii="宋体" w:hAnsi="宋体" w:cs="宋体"/>
                <w:kern w:val="0"/>
                <w:sz w:val="21"/>
                <w:szCs w:val="21"/>
              </w:rPr>
              <w:t>网抢修指挥和主动抢修业务</w:t>
            </w:r>
          </w:p>
        </w:tc>
        <w:tc>
          <w:tcPr>
            <w:tcW w:w="34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4</w:t>
            </w:r>
          </w:p>
        </w:tc>
      </w:tr>
      <w:tr>
        <w:tblPrEx>
          <w:tblLayout w:type="fixed"/>
          <w:tblCellMar>
            <w:top w:w="0" w:type="dxa"/>
            <w:left w:w="108" w:type="dxa"/>
            <w:bottom w:w="0" w:type="dxa"/>
            <w:right w:w="108" w:type="dxa"/>
          </w:tblCellMar>
        </w:tblPrEx>
        <w:trPr>
          <w:trHeight w:val="328" w:hRule="atLeast"/>
        </w:trPr>
        <w:tc>
          <w:tcPr>
            <w:tcW w:w="127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3</w:t>
            </w:r>
          </w:p>
        </w:tc>
        <w:tc>
          <w:tcPr>
            <w:tcW w:w="36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综合业务</w:t>
            </w:r>
          </w:p>
        </w:tc>
        <w:tc>
          <w:tcPr>
            <w:tcW w:w="34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4</w:t>
            </w:r>
          </w:p>
        </w:tc>
      </w:tr>
      <w:tr>
        <w:tblPrEx>
          <w:tblLayout w:type="fixed"/>
          <w:tblCellMar>
            <w:top w:w="0" w:type="dxa"/>
            <w:left w:w="108" w:type="dxa"/>
            <w:bottom w:w="0" w:type="dxa"/>
            <w:right w:w="108" w:type="dxa"/>
          </w:tblCellMar>
        </w:tblPrEx>
        <w:trPr>
          <w:trHeight w:val="285" w:hRule="atLeast"/>
        </w:trPr>
        <w:tc>
          <w:tcPr>
            <w:tcW w:w="487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总计</w:t>
            </w:r>
          </w:p>
        </w:tc>
        <w:tc>
          <w:tcPr>
            <w:tcW w:w="34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rPr>
              <w:t>12</w:t>
            </w:r>
          </w:p>
        </w:tc>
      </w:tr>
    </w:tbl>
    <w:p>
      <w:pPr>
        <w:spacing w:line="360" w:lineRule="auto"/>
        <w:rPr>
          <w:rFonts w:hint="eastAsia" w:ascii="宋体" w:hAnsi="宋体" w:cs="宋体"/>
          <w:sz w:val="21"/>
          <w:szCs w:val="21"/>
        </w:rPr>
      </w:pPr>
    </w:p>
    <w:p>
      <w:pPr>
        <w:spacing w:line="360" w:lineRule="auto"/>
        <w:rPr>
          <w:rFonts w:hint="eastAsia" w:ascii="宋体" w:hAnsi="宋体" w:cs="宋体"/>
          <w:b/>
          <w:color w:val="auto"/>
          <w:sz w:val="21"/>
          <w:szCs w:val="21"/>
        </w:rPr>
      </w:pPr>
      <w:r>
        <w:rPr>
          <w:rFonts w:hint="eastAsia" w:ascii="宋体" w:hAnsi="宋体" w:cs="宋体"/>
          <w:color w:val="auto"/>
          <w:sz w:val="21"/>
          <w:szCs w:val="21"/>
          <w:lang w:val="en-US" w:eastAsia="zh-CN"/>
        </w:rPr>
        <w:t>1.2</w:t>
      </w:r>
      <w:r>
        <w:rPr>
          <w:rFonts w:hint="eastAsia" w:ascii="宋体" w:hAnsi="宋体" w:cs="宋体"/>
          <w:b/>
          <w:color w:val="auto"/>
          <w:sz w:val="21"/>
          <w:szCs w:val="21"/>
        </w:rPr>
        <w:t>外包业务具体工作内容</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 xml:space="preserve">.2.1 </w:t>
      </w:r>
      <w:r>
        <w:rPr>
          <w:rFonts w:hint="eastAsia" w:ascii="宋体" w:hAnsi="宋体" w:cs="宋体"/>
          <w:color w:val="auto"/>
          <w:sz w:val="21"/>
          <w:szCs w:val="21"/>
        </w:rPr>
        <w:t>95598业务：接受、派发、跟踪、督办、审核、回访、反馈国网南中心下发95598工单；</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1.2.</w:t>
      </w:r>
      <w:r>
        <w:rPr>
          <w:rFonts w:hint="eastAsia" w:ascii="宋体" w:hAnsi="宋体" w:cs="宋体"/>
          <w:color w:val="auto"/>
          <w:sz w:val="21"/>
          <w:szCs w:val="21"/>
        </w:rPr>
        <w:t>2</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本地供电服务热线业务：受理、登记、派发、跟踪、督办、审核、回访本地供电服务热线88858315客户诉求工单；受理、登记、派发、跟踪、督办、审核、回访政府8890工作平台、公安110联动平台、数字城管等其他政府部门转派涉电协办工单。</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1.2.</w:t>
      </w:r>
      <w:r>
        <w:rPr>
          <w:rFonts w:hint="eastAsia" w:ascii="宋体" w:hAnsi="宋体" w:cs="宋体"/>
          <w:color w:val="auto"/>
          <w:sz w:val="21"/>
          <w:szCs w:val="21"/>
        </w:rPr>
        <w:t>3</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配网抢修指挥和主动抢修业务：指挥各抢修班组按规范开展配网抢修业务；研判、生成、派发、跟踪、审核、归档配网主动抢修工单。</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1.2.</w:t>
      </w:r>
      <w:r>
        <w:rPr>
          <w:rFonts w:hint="eastAsia" w:ascii="宋体" w:hAnsi="宋体" w:cs="宋体"/>
          <w:color w:val="auto"/>
          <w:sz w:val="21"/>
          <w:szCs w:val="21"/>
        </w:rPr>
        <w:t>4</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综合业务：对各类工单进行审核确认；编制各类业务报表；提出供电服务和配网抢修业务改进意见和建议；办理异常工单申诉工作；审核、报送、反馈停电信息工作；对新业务新知识的学习宣贯抽查。</w:t>
      </w:r>
    </w:p>
    <w:p>
      <w:pPr>
        <w:spacing w:line="360" w:lineRule="auto"/>
        <w:ind w:firstLine="420" w:firstLineChars="200"/>
        <w:rPr>
          <w:rFonts w:hint="eastAsia" w:ascii="宋体" w:hAnsi="宋体" w:cs="宋体"/>
          <w:color w:val="auto"/>
          <w:kern w:val="0"/>
          <w:sz w:val="21"/>
          <w:szCs w:val="21"/>
        </w:rPr>
      </w:pPr>
      <w:r>
        <w:rPr>
          <w:rFonts w:hint="eastAsia" w:ascii="宋体" w:hAnsi="宋体" w:cs="宋体"/>
          <w:color w:val="auto"/>
          <w:sz w:val="21"/>
          <w:szCs w:val="21"/>
          <w:lang w:val="en-US" w:eastAsia="zh-CN"/>
        </w:rPr>
        <w:t>1.2.</w:t>
      </w:r>
      <w:r>
        <w:rPr>
          <w:rFonts w:hint="eastAsia" w:ascii="宋体" w:hAnsi="宋体" w:cs="宋体"/>
          <w:color w:val="auto"/>
          <w:sz w:val="21"/>
          <w:szCs w:val="21"/>
        </w:rPr>
        <w:t>5</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其它临时增加业务。</w:t>
      </w:r>
    </w:p>
    <w:p>
      <w:pPr>
        <w:spacing w:line="360" w:lineRule="auto"/>
        <w:rPr>
          <w:rFonts w:hint="eastAsia" w:ascii="宋体" w:hAnsi="宋体" w:cs="宋体"/>
          <w:b/>
          <w:color w:val="auto"/>
          <w:sz w:val="21"/>
          <w:szCs w:val="21"/>
        </w:rPr>
      </w:pPr>
      <w:r>
        <w:rPr>
          <w:rFonts w:hint="eastAsia" w:ascii="宋体" w:hAnsi="宋体" w:cs="宋体"/>
          <w:color w:val="auto"/>
          <w:sz w:val="21"/>
          <w:szCs w:val="21"/>
          <w:lang w:val="en-US" w:eastAsia="zh-CN"/>
        </w:rPr>
        <w:t xml:space="preserve">1.3 </w:t>
      </w:r>
      <w:r>
        <w:rPr>
          <w:rFonts w:hint="eastAsia" w:ascii="宋体" w:hAnsi="宋体" w:cs="宋体"/>
          <w:b/>
          <w:color w:val="auto"/>
          <w:sz w:val="21"/>
          <w:szCs w:val="21"/>
        </w:rPr>
        <w:t>对外包单位和员工的相关要求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1.3.</w:t>
      </w:r>
      <w:r>
        <w:rPr>
          <w:rFonts w:hint="eastAsia" w:ascii="宋体" w:hAnsi="宋体" w:cs="宋体"/>
          <w:color w:val="auto"/>
          <w:sz w:val="21"/>
          <w:szCs w:val="21"/>
        </w:rPr>
        <w:t>1</w:t>
      </w:r>
      <w:r>
        <w:rPr>
          <w:rFonts w:hint="eastAsia" w:ascii="宋体" w:hAnsi="宋体" w:cs="宋体"/>
          <w:color w:val="auto"/>
          <w:sz w:val="21"/>
          <w:szCs w:val="21"/>
          <w:lang w:val="en-US" w:eastAsia="zh-CN"/>
        </w:rPr>
        <w:t xml:space="preserve"> </w:t>
      </w:r>
      <w:r>
        <w:rPr>
          <w:rFonts w:hint="eastAsia" w:ascii="宋体" w:hAnsi="宋体" w:cs="宋体"/>
          <w:bCs/>
          <w:color w:val="auto"/>
          <w:sz w:val="21"/>
          <w:szCs w:val="21"/>
        </w:rPr>
        <w:t>外包单位和员工</w:t>
      </w:r>
      <w:r>
        <w:rPr>
          <w:rFonts w:hint="eastAsia" w:ascii="宋体" w:hAnsi="宋体" w:cs="宋体"/>
          <w:color w:val="auto"/>
          <w:sz w:val="21"/>
          <w:szCs w:val="21"/>
        </w:rPr>
        <w:t>遵守供电企业各类规章制度、服务规范和工作纪律，保守供电企业秘密和客户信息。</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1.3.2 </w:t>
      </w:r>
      <w:r>
        <w:rPr>
          <w:rFonts w:hint="eastAsia" w:ascii="宋体" w:hAnsi="宋体" w:cs="宋体"/>
          <w:bCs/>
          <w:color w:val="auto"/>
          <w:sz w:val="21"/>
          <w:szCs w:val="21"/>
        </w:rPr>
        <w:t>外包单位和员工</w:t>
      </w:r>
      <w:r>
        <w:rPr>
          <w:rFonts w:hint="eastAsia" w:ascii="宋体" w:hAnsi="宋体" w:cs="宋体"/>
          <w:color w:val="auto"/>
          <w:sz w:val="21"/>
          <w:szCs w:val="21"/>
        </w:rPr>
        <w:t>执行供电企业相关服务规范，标准，接受供电企业监管和考核，加强服务质量和过程管控，努力完成各项约定任务和业绩指标。</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1.3.</w:t>
      </w:r>
      <w:r>
        <w:rPr>
          <w:rFonts w:hint="eastAsia" w:ascii="宋体" w:hAnsi="宋体" w:cs="宋体"/>
          <w:color w:val="auto"/>
          <w:sz w:val="21"/>
          <w:szCs w:val="21"/>
        </w:rPr>
        <w:t>3</w:t>
      </w:r>
      <w:r>
        <w:rPr>
          <w:rFonts w:hint="eastAsia" w:ascii="宋体" w:hAnsi="宋体" w:cs="宋体"/>
          <w:color w:val="auto"/>
          <w:sz w:val="21"/>
          <w:szCs w:val="21"/>
          <w:lang w:val="en-US" w:eastAsia="zh-CN"/>
        </w:rPr>
        <w:t xml:space="preserve"> </w:t>
      </w:r>
      <w:r>
        <w:rPr>
          <w:rFonts w:hint="eastAsia" w:ascii="宋体" w:hAnsi="宋体" w:cs="宋体"/>
          <w:bCs/>
          <w:color w:val="auto"/>
          <w:sz w:val="21"/>
          <w:szCs w:val="21"/>
        </w:rPr>
        <w:t>外包单位</w:t>
      </w:r>
      <w:r>
        <w:rPr>
          <w:rFonts w:hint="eastAsia" w:ascii="宋体" w:hAnsi="宋体" w:cs="宋体"/>
          <w:color w:val="auto"/>
          <w:sz w:val="21"/>
          <w:szCs w:val="21"/>
        </w:rPr>
        <w:t>做好派驻人员的上岗培训，加强服务、技术、业务、安全层面的知识传授。经发包方考核合格，方可派驻人员上岗从事相关工作。</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1.3.4</w:t>
      </w:r>
      <w:r>
        <w:rPr>
          <w:rFonts w:hint="eastAsia" w:ascii="宋体" w:hAnsi="宋体" w:cs="宋体"/>
          <w:color w:val="auto"/>
          <w:sz w:val="21"/>
          <w:szCs w:val="21"/>
        </w:rPr>
        <w:t>对驻派人员在工作中造成的过错和损失，排除供电企业原因的，由外包单位承担全部责任。</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1.3.</w:t>
      </w:r>
      <w:r>
        <w:rPr>
          <w:rFonts w:hint="eastAsia" w:ascii="宋体" w:hAnsi="宋体" w:cs="宋体"/>
          <w:color w:val="auto"/>
          <w:sz w:val="21"/>
          <w:szCs w:val="21"/>
        </w:rPr>
        <w:t>5</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加强外包业务巡视管理，派专人巡查各部门派驻人员的工作情况，巡查频度为:每两周不少于一次。双方共同完成对派驻人员的绩效考核。</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1.3.</w:t>
      </w:r>
      <w:r>
        <w:rPr>
          <w:rFonts w:hint="eastAsia" w:ascii="宋体" w:hAnsi="宋体" w:cs="宋体"/>
          <w:color w:val="auto"/>
          <w:sz w:val="21"/>
          <w:szCs w:val="21"/>
        </w:rPr>
        <w:t>6</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工作时间：从事</w:t>
      </w:r>
      <w:r>
        <w:rPr>
          <w:rFonts w:hint="eastAsia" w:ascii="宋体" w:hAnsi="宋体" w:cs="宋体"/>
          <w:color w:val="auto"/>
          <w:kern w:val="0"/>
          <w:sz w:val="21"/>
          <w:szCs w:val="21"/>
        </w:rPr>
        <w:t>95598业务、本地供电服务热线业务、配网抢修指挥和主动抢修业务工作人员实行</w:t>
      </w:r>
      <w:r>
        <w:rPr>
          <w:rFonts w:hint="eastAsia" w:ascii="宋体" w:hAnsi="宋体" w:cs="宋体"/>
          <w:color w:val="auto"/>
          <w:sz w:val="21"/>
          <w:szCs w:val="21"/>
        </w:rPr>
        <w:t>无周休倒班运转，实行四班两运转模式（上2班休2天），每班次工作时间8小时，早班8:00至16:00，中晚班16:00至次日8:00。从事</w:t>
      </w:r>
      <w:r>
        <w:rPr>
          <w:rFonts w:hint="eastAsia" w:ascii="宋体" w:hAnsi="宋体" w:cs="宋体"/>
          <w:color w:val="auto"/>
          <w:kern w:val="0"/>
          <w:sz w:val="21"/>
          <w:szCs w:val="21"/>
        </w:rPr>
        <w:t>综合业务工作人员:其中一名工作人员执行发包方作息时间，另外两名工作人员实行两班两运转模式（上1班休2天），每班次工作时间为8：00至24：00。</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1.3.7</w:t>
      </w:r>
      <w:r>
        <w:rPr>
          <w:rFonts w:hint="eastAsia" w:ascii="宋体" w:hAnsi="宋体" w:cs="宋体"/>
          <w:color w:val="auto"/>
          <w:sz w:val="21"/>
          <w:szCs w:val="21"/>
        </w:rPr>
        <w:t>对派驻人员要求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（1）学历要求：全日制大专及以上学历，相关电力专业优先；</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（2）身体要求：身体健康，女性身高160以上；</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（3）年龄要求：1986年1月1日以后出生；</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（4）技术要求：具有一定的电力专业知识；</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（5）技能要求：有较强的文字组织和语言表达能力，普通话水平三级及以上，口齿清楚，语言流畅，无口吃现象，打字速度每分钟60字以上，熟练运用Word、Excel等软件。</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（6）综合素质要求：有较强的服务意识和情绪控制能力，态度友善，有较强亲和力、沟通能力和应变能力，善于学习，积极进取。</w:t>
      </w:r>
    </w:p>
    <w:p>
      <w:pPr>
        <w:numPr>
          <w:ilvl w:val="0"/>
          <w:numId w:val="0"/>
        </w:num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1.3.8</w:t>
      </w:r>
      <w:r>
        <w:rPr>
          <w:rFonts w:hint="eastAsia" w:ascii="宋体" w:hAnsi="宋体" w:cs="宋体"/>
          <w:color w:val="auto"/>
          <w:sz w:val="21"/>
          <w:szCs w:val="21"/>
        </w:rPr>
        <w:t>派驻人员薪酬：外包单位自行解决派驻工作人员薪酬问题，建议综合业务工作人员薪酬较高于其它工作人员。</w:t>
      </w:r>
    </w:p>
    <w:p>
      <w:pPr>
        <w:numPr>
          <w:ilvl w:val="0"/>
          <w:numId w:val="0"/>
        </w:num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1.3.9</w:t>
      </w:r>
      <w:r>
        <w:rPr>
          <w:rFonts w:hint="eastAsia" w:ascii="宋体" w:hAnsi="宋体" w:cs="宋体"/>
          <w:color w:val="auto"/>
          <w:sz w:val="21"/>
          <w:szCs w:val="21"/>
        </w:rPr>
        <w:t>派驻人员福利：外包单位自行解决派驻工作人员福利等相关事宜，发包单位不再另行考虑。外包单位在执行相关福利工作时，不影响发包方权益。</w:t>
      </w:r>
    </w:p>
    <w:p>
      <w:pPr>
        <w:numPr>
          <w:ilvl w:val="0"/>
          <w:numId w:val="0"/>
        </w:num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1.3.10</w:t>
      </w:r>
      <w:r>
        <w:rPr>
          <w:rFonts w:hint="eastAsia" w:ascii="宋体" w:hAnsi="宋体" w:cs="宋体"/>
          <w:color w:val="auto"/>
          <w:sz w:val="21"/>
          <w:szCs w:val="21"/>
        </w:rPr>
        <w:t>派驻人员安全：外包单位自行管理，与发包方无关联。</w:t>
      </w:r>
    </w:p>
    <w:p>
      <w:pPr>
        <w:spacing w:line="360" w:lineRule="auto"/>
        <w:rPr>
          <w:rFonts w:hint="eastAsia" w:ascii="宋体" w:hAnsi="宋体" w:cs="宋体"/>
          <w:b/>
          <w:color w:val="auto"/>
          <w:sz w:val="21"/>
          <w:szCs w:val="21"/>
        </w:rPr>
      </w:pPr>
      <w:r>
        <w:rPr>
          <w:rFonts w:hint="eastAsia" w:ascii="宋体" w:hAnsi="宋体" w:cs="宋体"/>
          <w:color w:val="auto"/>
          <w:sz w:val="21"/>
          <w:szCs w:val="21"/>
          <w:lang w:val="en-US" w:eastAsia="zh-CN"/>
        </w:rPr>
        <w:t>1.4</w:t>
      </w:r>
      <w:r>
        <w:rPr>
          <w:rFonts w:hint="eastAsia" w:ascii="宋体" w:hAnsi="宋体" w:cs="宋体"/>
          <w:b/>
          <w:color w:val="auto"/>
          <w:sz w:val="21"/>
          <w:szCs w:val="21"/>
        </w:rPr>
        <w:t>其它事项</w:t>
      </w:r>
    </w:p>
    <w:p>
      <w:pPr>
        <w:spacing w:line="360" w:lineRule="auto"/>
        <w:rPr>
          <w:rFonts w:hint="eastAsia" w:ascii="宋体" w:hAnsi="宋体" w:cs="宋体"/>
          <w:sz w:val="21"/>
          <w:szCs w:val="21"/>
        </w:rPr>
      </w:pPr>
      <w:r>
        <w:rPr>
          <w:rFonts w:hint="eastAsia" w:ascii="宋体" w:hAnsi="宋体" w:cs="宋体"/>
          <w:b/>
          <w:color w:val="auto"/>
          <w:sz w:val="21"/>
          <w:szCs w:val="21"/>
        </w:rPr>
        <w:t xml:space="preserve">    </w:t>
      </w:r>
      <w:r>
        <w:rPr>
          <w:rFonts w:hint="eastAsia" w:ascii="宋体" w:hAnsi="宋体" w:cs="宋体"/>
          <w:color w:val="auto"/>
          <w:sz w:val="21"/>
          <w:szCs w:val="21"/>
        </w:rPr>
        <w:t>兰溪供电公司派遣一名业务管理人员，负责监督、考核业务外包中标单位，负责与中标单位项目负责人进行业务对接，不负责</w:t>
      </w:r>
      <w:r>
        <w:rPr>
          <w:rFonts w:hint="eastAsia" w:ascii="宋体" w:hAnsi="宋体" w:cs="宋体"/>
          <w:sz w:val="21"/>
          <w:szCs w:val="21"/>
        </w:rPr>
        <w:t>日常业务管理，不负责相关业务宣贯。</w:t>
      </w:r>
    </w:p>
    <w:p>
      <w:pPr>
        <w:spacing w:before="240" w:beforeLines="100" w:after="240" w:afterLines="100"/>
        <w:rPr>
          <w:rFonts w:hint="eastAsia" w:hAnsi="宋体"/>
          <w:b/>
          <w:color w:val="auto"/>
          <w:sz w:val="21"/>
          <w:szCs w:val="21"/>
        </w:rPr>
      </w:pPr>
      <w:r>
        <w:rPr>
          <w:rFonts w:hint="eastAsia" w:hAnsi="宋体"/>
          <w:b/>
          <w:color w:val="auto"/>
          <w:sz w:val="21"/>
          <w:szCs w:val="21"/>
        </w:rPr>
        <w:t>2、运营监测业务</w:t>
      </w:r>
    </w:p>
    <w:p>
      <w:pPr>
        <w:numPr>
          <w:ilvl w:val="0"/>
          <w:numId w:val="0"/>
        </w:numPr>
        <w:spacing w:line="360" w:lineRule="auto"/>
        <w:jc w:val="left"/>
        <w:rPr>
          <w:rFonts w:hint="eastAsia" w:ascii="宋体" w:hAnsi="宋体" w:cs="宋体"/>
          <w:b/>
          <w:bCs/>
          <w:color w:val="auto"/>
          <w:sz w:val="21"/>
          <w:szCs w:val="21"/>
        </w:rPr>
      </w:pPr>
      <w:r>
        <w:rPr>
          <w:rFonts w:hint="eastAsia" w:ascii="宋体" w:hAnsi="宋体" w:cs="宋体"/>
          <w:b/>
          <w:bCs/>
          <w:color w:val="auto"/>
          <w:sz w:val="21"/>
          <w:szCs w:val="21"/>
          <w:lang w:val="en-US" w:eastAsia="zh-CN"/>
        </w:rPr>
        <w:t xml:space="preserve">2.1 </w:t>
      </w:r>
      <w:r>
        <w:rPr>
          <w:rFonts w:hint="eastAsia" w:ascii="宋体" w:hAnsi="宋体" w:cs="宋体"/>
          <w:b/>
          <w:bCs/>
          <w:color w:val="auto"/>
          <w:sz w:val="21"/>
          <w:szCs w:val="21"/>
        </w:rPr>
        <w:t>岗位介绍和人员需求</w:t>
      </w:r>
    </w:p>
    <w:p>
      <w:pPr>
        <w:spacing w:line="360" w:lineRule="auto"/>
        <w:ind w:firstLine="560"/>
        <w:jc w:val="left"/>
        <w:rPr>
          <w:rFonts w:hint="eastAsia" w:ascii="宋体" w:hAnsi="宋体" w:cs="宋体"/>
          <w:color w:val="auto"/>
          <w:sz w:val="21"/>
          <w:szCs w:val="21"/>
        </w:rPr>
      </w:pPr>
      <w:r>
        <w:rPr>
          <w:rFonts w:hint="eastAsia" w:ascii="宋体" w:hAnsi="宋体" w:cs="宋体"/>
          <w:color w:val="auto"/>
          <w:sz w:val="21"/>
          <w:szCs w:val="21"/>
        </w:rPr>
        <w:t>兰溪运营监测（控）中心作为公司重要的信息支撑机构，它围绕着公司主营业务和各项核心资源，基于各大系统平台的指标数据，分析比较指标发展态势，发现异动情况，并和相关部门做好协调沟通工作，及时管控，防范风险，优化信息支撑的作用。</w:t>
      </w:r>
    </w:p>
    <w:tbl>
      <w:tblPr>
        <w:tblStyle w:val="4"/>
        <w:tblW w:w="8297" w:type="dxa"/>
        <w:tblInd w:w="91" w:type="dxa"/>
        <w:tblLayout w:type="fixed"/>
        <w:tblCellMar>
          <w:top w:w="0" w:type="dxa"/>
          <w:left w:w="108" w:type="dxa"/>
          <w:bottom w:w="0" w:type="dxa"/>
          <w:right w:w="108" w:type="dxa"/>
        </w:tblCellMar>
      </w:tblPr>
      <w:tblGrid>
        <w:gridCol w:w="1277"/>
        <w:gridCol w:w="3600"/>
        <w:gridCol w:w="3420"/>
      </w:tblGrid>
      <w:tr>
        <w:tblPrEx>
          <w:tblLayout w:type="fixed"/>
          <w:tblCellMar>
            <w:top w:w="0" w:type="dxa"/>
            <w:left w:w="108" w:type="dxa"/>
            <w:bottom w:w="0" w:type="dxa"/>
            <w:right w:w="108" w:type="dxa"/>
          </w:tblCellMar>
        </w:tblPrEx>
        <w:trPr>
          <w:trHeight w:val="285" w:hRule="atLeast"/>
        </w:trPr>
        <w:tc>
          <w:tcPr>
            <w:tcW w:w="829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运营监测中心外包人员需求情况表</w:t>
            </w:r>
          </w:p>
        </w:tc>
      </w:tr>
      <w:tr>
        <w:tblPrEx>
          <w:tblLayout w:type="fixed"/>
          <w:tblCellMar>
            <w:top w:w="0" w:type="dxa"/>
            <w:left w:w="108" w:type="dxa"/>
            <w:bottom w:w="0" w:type="dxa"/>
            <w:right w:w="108" w:type="dxa"/>
          </w:tblCellMar>
        </w:tblPrEx>
        <w:trPr>
          <w:trHeight w:val="285" w:hRule="atLeast"/>
        </w:trPr>
        <w:tc>
          <w:tcPr>
            <w:tcW w:w="127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序号</w:t>
            </w:r>
          </w:p>
        </w:tc>
        <w:tc>
          <w:tcPr>
            <w:tcW w:w="36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业务名称</w:t>
            </w:r>
          </w:p>
        </w:tc>
        <w:tc>
          <w:tcPr>
            <w:tcW w:w="34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岗位需求</w:t>
            </w:r>
          </w:p>
        </w:tc>
      </w:tr>
      <w:tr>
        <w:tblPrEx>
          <w:tblLayout w:type="fixed"/>
          <w:tblCellMar>
            <w:top w:w="0" w:type="dxa"/>
            <w:left w:w="108" w:type="dxa"/>
            <w:bottom w:w="0" w:type="dxa"/>
            <w:right w:w="108" w:type="dxa"/>
          </w:tblCellMar>
        </w:tblPrEx>
        <w:trPr>
          <w:trHeight w:val="285" w:hRule="atLeast"/>
        </w:trPr>
        <w:tc>
          <w:tcPr>
            <w:tcW w:w="127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36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监测主管</w:t>
            </w:r>
          </w:p>
        </w:tc>
        <w:tc>
          <w:tcPr>
            <w:tcW w:w="34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r>
      <w:tr>
        <w:tblPrEx>
          <w:tblLayout w:type="fixed"/>
          <w:tblCellMar>
            <w:top w:w="0" w:type="dxa"/>
            <w:left w:w="108" w:type="dxa"/>
            <w:bottom w:w="0" w:type="dxa"/>
            <w:right w:w="108" w:type="dxa"/>
          </w:tblCellMar>
        </w:tblPrEx>
        <w:trPr>
          <w:trHeight w:val="285" w:hRule="atLeast"/>
        </w:trPr>
        <w:tc>
          <w:tcPr>
            <w:tcW w:w="127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360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日常监测人员</w:t>
            </w:r>
          </w:p>
        </w:tc>
        <w:tc>
          <w:tcPr>
            <w:tcW w:w="34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7</w:t>
            </w:r>
          </w:p>
        </w:tc>
      </w:tr>
      <w:tr>
        <w:tblPrEx>
          <w:tblLayout w:type="fixed"/>
          <w:tblCellMar>
            <w:top w:w="0" w:type="dxa"/>
            <w:left w:w="108" w:type="dxa"/>
            <w:bottom w:w="0" w:type="dxa"/>
            <w:right w:w="108" w:type="dxa"/>
          </w:tblCellMar>
        </w:tblPrEx>
        <w:trPr>
          <w:trHeight w:val="285" w:hRule="atLeast"/>
        </w:trPr>
        <w:tc>
          <w:tcPr>
            <w:tcW w:w="487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总计</w:t>
            </w:r>
          </w:p>
        </w:tc>
        <w:tc>
          <w:tcPr>
            <w:tcW w:w="342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8</w:t>
            </w:r>
          </w:p>
        </w:tc>
      </w:tr>
    </w:tbl>
    <w:p>
      <w:pPr>
        <w:spacing w:line="360" w:lineRule="auto"/>
        <w:jc w:val="left"/>
        <w:rPr>
          <w:rFonts w:hint="eastAsia" w:ascii="宋体" w:hAnsi="宋体" w:cs="宋体"/>
          <w:b/>
          <w:bCs/>
          <w:color w:val="auto"/>
          <w:sz w:val="21"/>
          <w:szCs w:val="21"/>
        </w:rPr>
      </w:pPr>
    </w:p>
    <w:p>
      <w:pPr>
        <w:spacing w:line="360" w:lineRule="auto"/>
        <w:jc w:val="left"/>
        <w:rPr>
          <w:rFonts w:hint="eastAsia" w:ascii="宋体" w:hAnsi="宋体" w:cs="宋体"/>
          <w:b/>
          <w:bCs/>
          <w:color w:val="auto"/>
          <w:sz w:val="21"/>
          <w:szCs w:val="21"/>
        </w:rPr>
      </w:pPr>
      <w:r>
        <w:rPr>
          <w:rFonts w:hint="eastAsia" w:ascii="宋体" w:hAnsi="宋体" w:cs="宋体"/>
          <w:b/>
          <w:bCs/>
          <w:color w:val="auto"/>
          <w:sz w:val="21"/>
          <w:szCs w:val="21"/>
          <w:lang w:val="en-US" w:eastAsia="zh-CN"/>
        </w:rPr>
        <w:t>2.2</w:t>
      </w:r>
      <w:r>
        <w:rPr>
          <w:rFonts w:hint="eastAsia" w:ascii="宋体" w:hAnsi="宋体" w:cs="宋体"/>
          <w:b/>
          <w:bCs/>
          <w:color w:val="auto"/>
          <w:sz w:val="21"/>
          <w:szCs w:val="21"/>
        </w:rPr>
        <w:t>外包业务具体工作内容</w:t>
      </w:r>
    </w:p>
    <w:p>
      <w:pPr>
        <w:spacing w:line="360" w:lineRule="auto"/>
        <w:ind w:firstLine="560"/>
        <w:jc w:val="left"/>
        <w:rPr>
          <w:rFonts w:hint="eastAsia" w:ascii="宋体" w:hAnsi="宋体" w:cs="宋体"/>
          <w:color w:val="auto"/>
          <w:sz w:val="21"/>
          <w:szCs w:val="21"/>
        </w:rPr>
      </w:pPr>
      <w:r>
        <w:rPr>
          <w:rFonts w:hint="eastAsia" w:ascii="宋体" w:hAnsi="宋体" w:cs="宋体"/>
          <w:color w:val="auto"/>
          <w:sz w:val="21"/>
          <w:szCs w:val="21"/>
          <w:lang w:val="en-US" w:eastAsia="zh-CN"/>
        </w:rPr>
        <w:t>2.2.</w:t>
      </w:r>
      <w:r>
        <w:rPr>
          <w:rFonts w:hint="eastAsia" w:ascii="宋体" w:hAnsi="宋体" w:cs="宋体"/>
          <w:color w:val="auto"/>
          <w:sz w:val="21"/>
          <w:szCs w:val="21"/>
        </w:rPr>
        <w:t>1</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监测工作主要是围绕10个系统，对各类指标进行系统分析，目前共监测指标50项，有：智能公变系统（14个指标），架线路系统（7个指标），总保系统（5个指标），PMS系统（14个指标），电压合格率系统（4个指标），电能质量（2个指标），数据集成平台（4个指标），还有班组一体化系统，风险管控系统，安监一体化系统等，工作地点为电力大楼运营监测中心。</w:t>
      </w:r>
    </w:p>
    <w:p>
      <w:pPr>
        <w:spacing w:line="360" w:lineRule="auto"/>
        <w:ind w:firstLine="560"/>
        <w:jc w:val="left"/>
        <w:rPr>
          <w:rFonts w:hint="eastAsia" w:ascii="宋体" w:hAnsi="宋体" w:cs="宋体"/>
          <w:color w:val="auto"/>
          <w:sz w:val="21"/>
          <w:szCs w:val="21"/>
        </w:rPr>
      </w:pPr>
      <w:r>
        <w:rPr>
          <w:rFonts w:hint="eastAsia" w:ascii="宋体" w:hAnsi="宋体" w:cs="宋体"/>
          <w:color w:val="auto"/>
          <w:sz w:val="21"/>
          <w:szCs w:val="21"/>
          <w:lang w:val="en-US" w:eastAsia="zh-CN"/>
        </w:rPr>
        <w:t>2.2.2</w:t>
      </w:r>
      <w:r>
        <w:rPr>
          <w:rFonts w:hint="eastAsia" w:ascii="宋体" w:hAnsi="宋体" w:cs="宋体"/>
          <w:color w:val="auto"/>
          <w:sz w:val="21"/>
          <w:szCs w:val="21"/>
        </w:rPr>
        <w:t>运营监测人员每日基于各系统的指标查询路径，对相关数据进行更新整合，以日报的形式下发各部门及班所；每周五完成周报的编写工作，通过整理比较，使相关数据更全面，更具说服力；每月月初完成上月月报的编写，以横向比较、纵向管控的形式，与各市县公司进行比较，加强数据接入，更利于今后的工作部署。</w:t>
      </w:r>
    </w:p>
    <w:p>
      <w:pPr>
        <w:spacing w:line="360" w:lineRule="auto"/>
        <w:ind w:firstLine="560"/>
        <w:jc w:val="left"/>
        <w:rPr>
          <w:rFonts w:hint="eastAsia" w:ascii="宋体" w:hAnsi="宋体" w:cs="宋体"/>
          <w:color w:val="auto"/>
          <w:sz w:val="21"/>
          <w:szCs w:val="21"/>
        </w:rPr>
      </w:pPr>
      <w:r>
        <w:rPr>
          <w:rFonts w:hint="eastAsia" w:ascii="宋体" w:hAnsi="宋体" w:cs="宋体"/>
          <w:color w:val="auto"/>
          <w:sz w:val="21"/>
          <w:szCs w:val="21"/>
          <w:lang w:val="en-US" w:eastAsia="zh-CN"/>
        </w:rPr>
        <w:t>2.2.</w:t>
      </w:r>
      <w:r>
        <w:rPr>
          <w:rFonts w:hint="eastAsia" w:ascii="宋体" w:hAnsi="宋体" w:cs="宋体"/>
          <w:color w:val="auto"/>
          <w:sz w:val="21"/>
          <w:szCs w:val="21"/>
        </w:rPr>
        <w:t>3</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运营监测人员每日要完成相关报表的填写工作。针对省公司、金华公司提出的弱项指标，要及时通过微信群、电话等方式询问原因，并及时书面反馈；针对系统的录入工作（故障分析报告），要做到按时、规范、合理，及时提醒相关人员；针对监测中的异动情况，要下发异动单告知相关负责人，了解异动原因及整改措施，并做好后续整改情况跟踪。最后，监测人员要做好记录，完成内部督办信息的编辑工作，生成值班监测工作日志。</w:t>
      </w:r>
    </w:p>
    <w:p>
      <w:pPr>
        <w:spacing w:line="360" w:lineRule="auto"/>
        <w:ind w:firstLine="560"/>
        <w:jc w:val="left"/>
        <w:rPr>
          <w:rFonts w:hint="eastAsia" w:ascii="宋体" w:hAnsi="宋体" w:cs="宋体"/>
          <w:color w:val="auto"/>
          <w:sz w:val="21"/>
          <w:szCs w:val="21"/>
        </w:rPr>
      </w:pPr>
      <w:r>
        <w:rPr>
          <w:rFonts w:hint="eastAsia" w:ascii="宋体" w:hAnsi="宋体" w:cs="宋体"/>
          <w:color w:val="auto"/>
          <w:sz w:val="21"/>
          <w:szCs w:val="21"/>
          <w:lang w:val="en-US" w:eastAsia="zh-CN"/>
        </w:rPr>
        <w:t xml:space="preserve">2.2.4 </w:t>
      </w:r>
      <w:r>
        <w:rPr>
          <w:rFonts w:hint="eastAsia" w:ascii="宋体" w:hAnsi="宋体" w:cs="宋体"/>
          <w:color w:val="auto"/>
          <w:sz w:val="21"/>
          <w:szCs w:val="21"/>
        </w:rPr>
        <w:t>运营监测人员要做好应急期间（如“汛期”）的值班工作，配合相关部门，形成联动机制，实现24小时在线动态全面监测。</w:t>
      </w:r>
    </w:p>
    <w:p>
      <w:pPr>
        <w:spacing w:line="360" w:lineRule="auto"/>
        <w:jc w:val="left"/>
        <w:rPr>
          <w:rFonts w:hint="eastAsia" w:ascii="宋体" w:hAnsi="宋体" w:cs="宋体"/>
          <w:b/>
          <w:bCs/>
          <w:color w:val="auto"/>
          <w:sz w:val="21"/>
          <w:szCs w:val="21"/>
        </w:rPr>
      </w:pPr>
      <w:r>
        <w:rPr>
          <w:rFonts w:hint="eastAsia" w:ascii="宋体" w:hAnsi="宋体" w:cs="宋体"/>
          <w:b/>
          <w:bCs/>
          <w:color w:val="auto"/>
          <w:sz w:val="21"/>
          <w:szCs w:val="21"/>
          <w:lang w:val="en-US" w:eastAsia="zh-CN"/>
        </w:rPr>
        <w:t xml:space="preserve">2.3 </w:t>
      </w:r>
      <w:r>
        <w:rPr>
          <w:rFonts w:hint="eastAsia" w:ascii="宋体" w:hAnsi="宋体" w:cs="宋体"/>
          <w:b/>
          <w:bCs/>
          <w:color w:val="auto"/>
          <w:sz w:val="21"/>
          <w:szCs w:val="21"/>
        </w:rPr>
        <w:t>对外包单位和员工的相关要求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2.3.</w:t>
      </w:r>
      <w:r>
        <w:rPr>
          <w:rFonts w:hint="eastAsia" w:ascii="宋体" w:hAnsi="宋体" w:cs="宋体"/>
          <w:color w:val="auto"/>
          <w:sz w:val="21"/>
          <w:szCs w:val="21"/>
        </w:rPr>
        <w:t>1</w:t>
      </w:r>
      <w:r>
        <w:rPr>
          <w:rFonts w:hint="eastAsia" w:ascii="宋体" w:hAnsi="宋体" w:cs="宋体"/>
          <w:color w:val="auto"/>
          <w:sz w:val="21"/>
          <w:szCs w:val="21"/>
          <w:lang w:val="en-US" w:eastAsia="zh-CN"/>
        </w:rPr>
        <w:t xml:space="preserve"> </w:t>
      </w:r>
      <w:r>
        <w:rPr>
          <w:rFonts w:hint="eastAsia" w:ascii="宋体" w:hAnsi="宋体" w:cs="宋体"/>
          <w:bCs/>
          <w:color w:val="auto"/>
          <w:sz w:val="21"/>
          <w:szCs w:val="21"/>
        </w:rPr>
        <w:t>外包单位和员工</w:t>
      </w:r>
      <w:r>
        <w:rPr>
          <w:rFonts w:hint="eastAsia" w:ascii="宋体" w:hAnsi="宋体" w:cs="宋体"/>
          <w:color w:val="auto"/>
          <w:sz w:val="21"/>
          <w:szCs w:val="21"/>
        </w:rPr>
        <w:t>遵守供电企业各类规章制度、服务规范和工作纪律，保守供电企业秘密和客户信息。</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2.3.</w:t>
      </w:r>
      <w:r>
        <w:rPr>
          <w:rFonts w:hint="eastAsia" w:ascii="宋体" w:hAnsi="宋体" w:cs="宋体"/>
          <w:color w:val="auto"/>
          <w:sz w:val="21"/>
          <w:szCs w:val="21"/>
        </w:rPr>
        <w:t>2</w:t>
      </w:r>
      <w:r>
        <w:rPr>
          <w:rFonts w:hint="eastAsia" w:ascii="宋体" w:hAnsi="宋体" w:cs="宋体"/>
          <w:bCs/>
          <w:color w:val="auto"/>
          <w:sz w:val="21"/>
          <w:szCs w:val="21"/>
        </w:rPr>
        <w:t>外包单位和员工</w:t>
      </w:r>
      <w:r>
        <w:rPr>
          <w:rFonts w:hint="eastAsia" w:ascii="宋体" w:hAnsi="宋体" w:cs="宋体"/>
          <w:color w:val="auto"/>
          <w:sz w:val="21"/>
          <w:szCs w:val="21"/>
        </w:rPr>
        <w:t>执行供电企业相关服务规范，标准，接受供电企业监管和考核，加强服务质量和过程管控，努力完成各项约定任务和业绩指标。</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2.3.</w:t>
      </w:r>
      <w:r>
        <w:rPr>
          <w:rFonts w:hint="eastAsia" w:ascii="宋体" w:hAnsi="宋体" w:cs="宋体"/>
          <w:color w:val="auto"/>
          <w:sz w:val="21"/>
          <w:szCs w:val="21"/>
        </w:rPr>
        <w:t>3</w:t>
      </w:r>
      <w:r>
        <w:rPr>
          <w:rFonts w:hint="eastAsia" w:ascii="宋体" w:hAnsi="宋体" w:cs="宋体"/>
          <w:bCs/>
          <w:color w:val="auto"/>
          <w:sz w:val="21"/>
          <w:szCs w:val="21"/>
        </w:rPr>
        <w:t>外包单位</w:t>
      </w:r>
      <w:r>
        <w:rPr>
          <w:rFonts w:hint="eastAsia" w:ascii="宋体" w:hAnsi="宋体" w:cs="宋体"/>
          <w:color w:val="auto"/>
          <w:sz w:val="21"/>
          <w:szCs w:val="21"/>
        </w:rPr>
        <w:t>做好派驻人员的上岗培训，加强服务、技术、业务、安全层面的知识传授。经发包方考核合格，方可派驻人员上岗从事相关工作。</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2.3.</w:t>
      </w:r>
      <w:r>
        <w:rPr>
          <w:rFonts w:hint="eastAsia" w:ascii="宋体" w:hAnsi="宋体" w:cs="宋体"/>
          <w:color w:val="auto"/>
          <w:sz w:val="21"/>
          <w:szCs w:val="21"/>
        </w:rPr>
        <w:t>4</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对驻派人员在工作中造成的过错和损失，排除供电企业原因的，由外包单位承担全部责任。</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2.3.</w:t>
      </w:r>
      <w:r>
        <w:rPr>
          <w:rFonts w:hint="eastAsia" w:ascii="宋体" w:hAnsi="宋体" w:cs="宋体"/>
          <w:color w:val="auto"/>
          <w:sz w:val="21"/>
          <w:szCs w:val="21"/>
        </w:rPr>
        <w:t>5</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加强外包业务巡视管理，派专人巡查各部门派驻人员的工作情况，巡查频度为:每两周不少于一次。双方共同完成对派驻人员的绩效考核。</w:t>
      </w:r>
    </w:p>
    <w:p>
      <w:pPr>
        <w:numPr>
          <w:ilvl w:val="0"/>
          <w:numId w:val="0"/>
        </w:num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2.3.6</w:t>
      </w:r>
      <w:r>
        <w:rPr>
          <w:rFonts w:hint="eastAsia" w:ascii="宋体" w:hAnsi="宋体" w:cs="宋体"/>
          <w:color w:val="auto"/>
          <w:sz w:val="21"/>
          <w:szCs w:val="21"/>
        </w:rPr>
        <w:t>工作时间：</w:t>
      </w:r>
      <w:r>
        <w:rPr>
          <w:rFonts w:hint="eastAsia" w:ascii="宋体" w:hAnsi="宋体" w:cs="宋体"/>
          <w:color w:val="auto"/>
          <w:kern w:val="0"/>
          <w:sz w:val="21"/>
          <w:szCs w:val="21"/>
        </w:rPr>
        <w:t>运监中心监控人员实行7乘以8小时轮岗制，每一班安排三名监测人员，节假日不休息。</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2.3.</w:t>
      </w:r>
      <w:r>
        <w:rPr>
          <w:rFonts w:hint="eastAsia" w:ascii="宋体" w:hAnsi="宋体" w:cs="宋体"/>
          <w:color w:val="auto"/>
          <w:sz w:val="21"/>
          <w:szCs w:val="21"/>
        </w:rPr>
        <w:t>7</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对派驻人员要求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（1）学历要求：大专及以上学历，相关电力专业优先；</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（2）身体要求：身体健康；</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（3）年龄要求：1983年1月1日以后出生；</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（4）技术要求：具有一定的电力专业知识；</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（5）技能要求：口齿清楚，语言流畅，熟练运用Word、Excel等办公软件。</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（6）综合素质要求：有较强的服务意识和情绪控制能力，态度友善，有较强亲和力、沟通能力和应变能力，善于学习，积极进取。</w:t>
      </w:r>
    </w:p>
    <w:p>
      <w:pPr>
        <w:numPr>
          <w:ilvl w:val="0"/>
          <w:numId w:val="0"/>
        </w:num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2.3.8</w:t>
      </w:r>
      <w:r>
        <w:rPr>
          <w:rFonts w:hint="eastAsia" w:ascii="宋体" w:hAnsi="宋体" w:cs="宋体"/>
          <w:color w:val="auto"/>
          <w:sz w:val="21"/>
          <w:szCs w:val="21"/>
        </w:rPr>
        <w:t>派驻人员薪酬：外包单位自行解决派驻工作人员薪酬问题，建议监测主管工作人员薪酬较高于其它工作人员。</w:t>
      </w:r>
    </w:p>
    <w:p>
      <w:pPr>
        <w:numPr>
          <w:ilvl w:val="0"/>
          <w:numId w:val="0"/>
        </w:num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2.3.9</w:t>
      </w:r>
      <w:r>
        <w:rPr>
          <w:rFonts w:hint="eastAsia" w:ascii="宋体" w:hAnsi="宋体" w:cs="宋体"/>
          <w:color w:val="auto"/>
          <w:sz w:val="21"/>
          <w:szCs w:val="21"/>
        </w:rPr>
        <w:t>派驻人员福利：外包单位自行解决派驻工作人员福利等相关事宜，发包单位不再另行考虑。外包单位在执行相关福利工作时，不影响发包方权益。</w:t>
      </w:r>
    </w:p>
    <w:p>
      <w:pPr>
        <w:numPr>
          <w:ilvl w:val="0"/>
          <w:numId w:val="0"/>
        </w:num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2.3.10</w:t>
      </w:r>
      <w:r>
        <w:rPr>
          <w:rFonts w:hint="eastAsia" w:ascii="宋体" w:hAnsi="宋体" w:cs="宋体"/>
          <w:color w:val="auto"/>
          <w:sz w:val="21"/>
          <w:szCs w:val="21"/>
        </w:rPr>
        <w:t>派驻人员安全：外包单位自行管理，与发包方无关联。</w:t>
      </w:r>
    </w:p>
    <w:p>
      <w:pPr>
        <w:spacing w:line="360" w:lineRule="auto"/>
        <w:rPr>
          <w:rFonts w:hint="eastAsia" w:ascii="宋体" w:hAnsi="宋体" w:cs="宋体"/>
          <w:b/>
          <w:color w:val="auto"/>
          <w:sz w:val="21"/>
          <w:szCs w:val="21"/>
        </w:rPr>
      </w:pPr>
      <w:r>
        <w:rPr>
          <w:rFonts w:hint="eastAsia" w:ascii="宋体" w:hAnsi="宋体" w:cs="宋体"/>
          <w:b/>
          <w:color w:val="auto"/>
          <w:sz w:val="21"/>
          <w:szCs w:val="21"/>
          <w:lang w:val="en-US" w:eastAsia="zh-CN"/>
        </w:rPr>
        <w:t xml:space="preserve">2.4 </w:t>
      </w:r>
      <w:r>
        <w:rPr>
          <w:rFonts w:hint="eastAsia" w:ascii="宋体" w:hAnsi="宋体" w:cs="宋体"/>
          <w:b/>
          <w:color w:val="auto"/>
          <w:sz w:val="21"/>
          <w:szCs w:val="21"/>
        </w:rPr>
        <w:t>其它事项</w:t>
      </w:r>
    </w:p>
    <w:p>
      <w:pPr>
        <w:spacing w:line="360" w:lineRule="auto"/>
        <w:rPr>
          <w:rFonts w:hAnsi="宋体"/>
          <w:b/>
          <w:sz w:val="21"/>
          <w:szCs w:val="21"/>
        </w:rPr>
      </w:pPr>
      <w:r>
        <w:rPr>
          <w:rFonts w:hint="eastAsia" w:ascii="宋体" w:hAnsi="宋体" w:cs="宋体"/>
          <w:b/>
          <w:color w:val="auto"/>
          <w:sz w:val="21"/>
          <w:szCs w:val="21"/>
        </w:rPr>
        <w:t xml:space="preserve">    </w:t>
      </w:r>
      <w:r>
        <w:rPr>
          <w:rFonts w:hint="eastAsia" w:ascii="宋体" w:hAnsi="宋体" w:cs="宋体"/>
          <w:color w:val="auto"/>
          <w:sz w:val="21"/>
          <w:szCs w:val="21"/>
        </w:rPr>
        <w:t>兰溪供电公司派遣一名业务管理人员，负责监</w:t>
      </w:r>
      <w:r>
        <w:rPr>
          <w:rFonts w:hint="eastAsia" w:ascii="宋体" w:hAnsi="宋体" w:cs="宋体"/>
          <w:sz w:val="21"/>
          <w:szCs w:val="21"/>
        </w:rPr>
        <w:t>督、考核业务外包中标单位，负责与中标单位项目负责人进行业务对接，不负责日常业务管理，不负责相关业务宣贯。</w:t>
      </w:r>
    </w:p>
    <w:p>
      <w:pPr>
        <w:rPr>
          <w:rFonts w:hAnsi="宋体"/>
          <w:b/>
          <w:sz w:val="24"/>
          <w:szCs w:val="24"/>
        </w:rPr>
      </w:pPr>
    </w:p>
    <w:p>
      <w:pPr>
        <w:rPr>
          <w:rFonts w:hAnsi="宋体"/>
          <w:b/>
          <w:sz w:val="24"/>
          <w:szCs w:val="24"/>
        </w:rPr>
      </w:pPr>
    </w:p>
    <w:p>
      <w:pPr>
        <w:rPr>
          <w:rFonts w:hint="eastAsia"/>
          <w:b/>
          <w:color w:val="FF0000"/>
          <w:sz w:val="21"/>
          <w:szCs w:val="21"/>
        </w:rPr>
      </w:pPr>
      <w:r>
        <w:rPr>
          <w:rFonts w:hAnsi="宋体"/>
          <w:b/>
          <w:sz w:val="24"/>
          <w:szCs w:val="24"/>
        </w:rPr>
        <w:t>【</w:t>
      </w:r>
      <w:r>
        <w:rPr>
          <w:b/>
          <w:sz w:val="24"/>
          <w:szCs w:val="24"/>
        </w:rPr>
        <w:t>*</w:t>
      </w:r>
      <w:r>
        <w:rPr>
          <w:rFonts w:hAnsi="宋体"/>
          <w:b/>
          <w:sz w:val="24"/>
          <w:szCs w:val="24"/>
        </w:rPr>
        <w:t>】四．商务条款</w:t>
      </w:r>
    </w:p>
    <w:p>
      <w:pPr>
        <w:rPr>
          <w:kern w:val="0"/>
          <w:sz w:val="21"/>
          <w:szCs w:val="21"/>
          <w:lang w:val="zh-CN"/>
        </w:rPr>
      </w:pPr>
    </w:p>
    <w:bookmarkEnd w:id="1"/>
    <w:tbl>
      <w:tblPr>
        <w:tblStyle w:val="4"/>
        <w:tblW w:w="966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05"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sz w:val="21"/>
                <w:szCs w:val="21"/>
              </w:rPr>
            </w:pPr>
            <w:r>
              <w:rPr>
                <w:sz w:val="21"/>
                <w:szCs w:val="21"/>
              </w:rPr>
              <w:t>项目投标报价要求</w:t>
            </w:r>
          </w:p>
        </w:tc>
        <w:tc>
          <w:tcPr>
            <w:tcW w:w="7536" w:type="dxa"/>
            <w:tcBorders>
              <w:top w:val="single" w:color="auto" w:sz="4" w:space="0"/>
              <w:left w:val="single" w:color="auto" w:sz="4" w:space="0"/>
              <w:bottom w:val="single" w:color="auto" w:sz="4" w:space="0"/>
              <w:right w:val="single" w:color="auto" w:sz="4" w:space="0"/>
            </w:tcBorders>
            <w:vAlign w:val="top"/>
          </w:tcPr>
          <w:p>
            <w:pPr>
              <w:tabs>
                <w:tab w:val="left" w:pos="0"/>
                <w:tab w:val="left" w:pos="180"/>
                <w:tab w:val="left" w:pos="540"/>
              </w:tabs>
              <w:snapToGrid w:val="0"/>
              <w:spacing w:line="320" w:lineRule="exact"/>
              <w:rPr>
                <w:rFonts w:hint="eastAsia" w:hAnsi="宋体"/>
                <w:color w:val="000000"/>
                <w:sz w:val="21"/>
              </w:rPr>
            </w:pPr>
            <w:r>
              <w:rPr>
                <w:rFonts w:hint="eastAsia" w:hAnsi="宋体"/>
                <w:color w:val="000000"/>
                <w:sz w:val="21"/>
              </w:rPr>
              <w:t>1.投标报价包括：人工成本（含工资、奖金、五险一金、意外伤害保险费、教育经费、福利费、加班工资等）、招标代理费、税金等，即投标人所报的投标报价为投标人所能承受的整个项目的一次性最终最低报价，如有漏项，视同已包含在其它项目中，合同总价不做调整。</w:t>
            </w:r>
          </w:p>
          <w:p>
            <w:pPr>
              <w:tabs>
                <w:tab w:val="left" w:pos="0"/>
                <w:tab w:val="left" w:pos="180"/>
                <w:tab w:val="left" w:pos="540"/>
              </w:tabs>
              <w:snapToGrid w:val="0"/>
              <w:spacing w:line="320" w:lineRule="exact"/>
              <w:rPr>
                <w:rFonts w:hint="eastAsia" w:hAnsi="宋体"/>
                <w:sz w:val="21"/>
                <w:szCs w:val="21"/>
              </w:rPr>
            </w:pPr>
            <w:r>
              <w:rPr>
                <w:rFonts w:hint="eastAsia" w:hAnsi="宋体"/>
                <w:color w:val="000000"/>
                <w:sz w:val="21"/>
              </w:rPr>
              <w:t>2.按国家规定由中标人缴纳的各种税收已包含在投标总价内，由中标人向税务机关缴纳。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sz w:val="21"/>
                <w:szCs w:val="21"/>
              </w:rPr>
            </w:pPr>
            <w:r>
              <w:rPr>
                <w:rFonts w:hint="eastAsia"/>
                <w:sz w:val="21"/>
                <w:szCs w:val="21"/>
              </w:rPr>
              <w:t>服务</w:t>
            </w:r>
            <w:r>
              <w:rPr>
                <w:sz w:val="21"/>
                <w:szCs w:val="21"/>
              </w:rPr>
              <w:t>时间及地点</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hAnsi="宋体"/>
                <w:sz w:val="21"/>
                <w:szCs w:val="21"/>
              </w:rPr>
            </w:pPr>
            <w:r>
              <w:rPr>
                <w:rFonts w:hint="eastAsia" w:hAnsi="宋体"/>
                <w:sz w:val="21"/>
                <w:szCs w:val="21"/>
                <w:lang w:val="en-US" w:eastAsia="zh-CN"/>
              </w:rPr>
              <w:t>2018年2月1日至2020年1月31日</w:t>
            </w:r>
            <w:r>
              <w:rPr>
                <w:rFonts w:hint="eastAsia" w:hAnsi="宋体"/>
                <w:sz w:val="21"/>
                <w:szCs w:val="21"/>
              </w:rPr>
              <w:t>。</w:t>
            </w:r>
          </w:p>
          <w:p>
            <w:pPr>
              <w:snapToGrid w:val="0"/>
              <w:spacing w:line="320" w:lineRule="exact"/>
              <w:rPr>
                <w:rFonts w:eastAsia="仿宋_GB2312"/>
                <w:sz w:val="21"/>
                <w:szCs w:val="21"/>
              </w:rPr>
            </w:pPr>
            <w:r>
              <w:rPr>
                <w:rFonts w:hint="eastAsia" w:hAnsi="宋体"/>
                <w:sz w:val="21"/>
                <w:szCs w:val="21"/>
              </w:rPr>
              <w:t>地点：按招标人需求。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sz w:val="21"/>
                <w:szCs w:val="21"/>
              </w:rPr>
            </w:pPr>
            <w:r>
              <w:rPr>
                <w:sz w:val="21"/>
                <w:szCs w:val="21"/>
              </w:rPr>
              <w:t>付款条件</w:t>
            </w:r>
          </w:p>
        </w:tc>
        <w:tc>
          <w:tcPr>
            <w:tcW w:w="753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eastAsia="仿宋_GB2312"/>
                <w:sz w:val="21"/>
                <w:szCs w:val="21"/>
              </w:rPr>
            </w:pPr>
            <w:r>
              <w:rPr>
                <w:rFonts w:hAnsi="宋体"/>
                <w:sz w:val="21"/>
                <w:szCs w:val="21"/>
              </w:rPr>
              <w:t>付款方式：</w:t>
            </w:r>
            <w:r>
              <w:rPr>
                <w:rFonts w:hint="eastAsia" w:hAnsi="宋体"/>
                <w:sz w:val="21"/>
                <w:szCs w:val="21"/>
              </w:rPr>
              <w:t>当期服务费=合同总价（中标价)/12 - 乙方当期应支付费用，甲方于次月月初按月支付</w:t>
            </w:r>
            <w:r>
              <w:rPr>
                <w:sz w:val="21"/>
                <w:szCs w:val="21"/>
              </w:rPr>
              <w:t>。</w:t>
            </w:r>
          </w:p>
        </w:tc>
      </w:tr>
    </w:tbl>
    <w:p>
      <w:pPr>
        <w:pStyle w:val="2"/>
        <w:snapToGrid w:val="0"/>
        <w:spacing w:before="120" w:beforeLines="0" w:after="120" w:afterLines="0" w:line="240" w:lineRule="auto"/>
        <w:outlineLvl w:val="0"/>
        <w:rPr>
          <w:rFonts w:ascii="Times New Roman" w:hAnsi="宋体"/>
          <w:b/>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font-weight : 400">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27EAE"/>
    <w:rsid w:val="5C127E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8"/>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spacing w:before="156" w:beforeLines="50" w:after="156" w:afterLines="50" w:line="400" w:lineRule="atLeast"/>
    </w:pPr>
    <w:rPr>
      <w:rFonts w:ascii="宋体" w:hAnsi="Courier New"/>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2017-12-28T07:26:00Z</dcterms:created>
  <dc:creator>浙江鼎晟工程项目管理有限公司</dc:creator>
  <cp:lastModifiedBy>浙江鼎晟工程项目管理有限公司</cp:lastModifiedBy>
  <dcterms:modified xsi:type="dcterms:W3CDTF">2017-12-28T07:27:45Z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