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DA" w:rsidRPr="00620171" w:rsidRDefault="00CE3CDA" w:rsidP="00CE3CDA">
      <w:pPr>
        <w:snapToGrid w:val="0"/>
        <w:spacing w:beforeLines="50" w:before="156" w:afterLines="50" w:after="156" w:line="400" w:lineRule="exact"/>
        <w:ind w:left="238"/>
        <w:jc w:val="center"/>
        <w:outlineLvl w:val="0"/>
        <w:rPr>
          <w:b/>
          <w:sz w:val="32"/>
          <w:szCs w:val="32"/>
        </w:rPr>
      </w:pPr>
      <w:bookmarkStart w:id="0" w:name="_Toc498595335"/>
      <w:r w:rsidRPr="00620171">
        <w:rPr>
          <w:b/>
          <w:bCs/>
          <w:sz w:val="32"/>
          <w:szCs w:val="32"/>
        </w:rPr>
        <w:t>招</w:t>
      </w:r>
      <w:r w:rsidRPr="00620171">
        <w:rPr>
          <w:b/>
          <w:sz w:val="32"/>
          <w:szCs w:val="32"/>
        </w:rPr>
        <w:t>标需求</w:t>
      </w:r>
      <w:bookmarkEnd w:id="0"/>
    </w:p>
    <w:p w:rsidR="00CE3CDA" w:rsidRPr="00620171" w:rsidRDefault="00CE3CDA" w:rsidP="00571A26">
      <w:pPr>
        <w:snapToGrid w:val="0"/>
        <w:spacing w:line="360" w:lineRule="auto"/>
        <w:jc w:val="left"/>
        <w:rPr>
          <w:rFonts w:ascii="宋体" w:hAnsi="宋体" w:cs="宋体"/>
          <w:b/>
          <w:bCs/>
          <w:sz w:val="24"/>
        </w:rPr>
      </w:pPr>
    </w:p>
    <w:p w:rsidR="00CE3CDA" w:rsidRPr="00620171" w:rsidRDefault="00CE3CDA" w:rsidP="00CE3CDA">
      <w:pPr>
        <w:snapToGrid w:val="0"/>
        <w:spacing w:line="360" w:lineRule="auto"/>
        <w:ind w:firstLineChars="100" w:firstLine="241"/>
        <w:contextualSpacing/>
        <w:jc w:val="left"/>
        <w:rPr>
          <w:rFonts w:ascii="宋体" w:hAnsi="宋体" w:cs="宋体"/>
          <w:b/>
          <w:bCs/>
          <w:sz w:val="24"/>
        </w:rPr>
      </w:pPr>
      <w:r w:rsidRPr="00620171">
        <w:rPr>
          <w:rFonts w:ascii="宋体" w:hAnsi="宋体" w:cs="宋体" w:hint="eastAsia"/>
          <w:b/>
          <w:bCs/>
          <w:sz w:val="24"/>
        </w:rPr>
        <w:t xml:space="preserve">  1、项目内容</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237"/>
        <w:gridCol w:w="1706"/>
        <w:gridCol w:w="2249"/>
        <w:gridCol w:w="1837"/>
      </w:tblGrid>
      <w:tr w:rsidR="00CE3CDA" w:rsidRPr="00620171" w:rsidTr="00E83261">
        <w:trPr>
          <w:trHeight w:val="586"/>
          <w:jc w:val="center"/>
        </w:trPr>
        <w:tc>
          <w:tcPr>
            <w:tcW w:w="588"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widowControl/>
              <w:spacing w:line="400" w:lineRule="exact"/>
              <w:rPr>
                <w:rFonts w:ascii="宋体" w:hAnsi="宋体" w:cs="宋体"/>
                <w:kern w:val="0"/>
                <w:sz w:val="21"/>
                <w:szCs w:val="21"/>
              </w:rPr>
            </w:pPr>
            <w:r w:rsidRPr="00620171">
              <w:rPr>
                <w:rFonts w:ascii="宋体" w:hAnsi="宋体" w:cs="宋体" w:hint="eastAsia"/>
                <w:kern w:val="0"/>
                <w:sz w:val="21"/>
                <w:szCs w:val="21"/>
              </w:rPr>
              <w:t>序号</w:t>
            </w:r>
          </w:p>
        </w:tc>
        <w:tc>
          <w:tcPr>
            <w:tcW w:w="2237"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widowControl/>
              <w:spacing w:line="400" w:lineRule="exact"/>
              <w:ind w:firstLine="150"/>
              <w:jc w:val="center"/>
              <w:rPr>
                <w:rFonts w:ascii="宋体" w:hAnsi="宋体" w:cs="宋体"/>
                <w:kern w:val="0"/>
                <w:sz w:val="21"/>
                <w:szCs w:val="21"/>
              </w:rPr>
            </w:pPr>
            <w:r w:rsidRPr="00620171">
              <w:rPr>
                <w:rFonts w:ascii="宋体" w:hAnsi="宋体" w:cs="宋体" w:hint="eastAsia"/>
                <w:kern w:val="0"/>
                <w:sz w:val="21"/>
                <w:szCs w:val="21"/>
              </w:rPr>
              <w:t>标项内容</w:t>
            </w:r>
          </w:p>
        </w:tc>
        <w:tc>
          <w:tcPr>
            <w:tcW w:w="1706"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widowControl/>
              <w:spacing w:line="400" w:lineRule="exact"/>
              <w:jc w:val="center"/>
              <w:rPr>
                <w:rFonts w:ascii="宋体" w:hAnsi="宋体" w:cs="宋体"/>
                <w:kern w:val="0"/>
                <w:sz w:val="21"/>
                <w:szCs w:val="21"/>
              </w:rPr>
            </w:pPr>
            <w:r w:rsidRPr="00620171">
              <w:rPr>
                <w:rFonts w:ascii="宋体" w:hAnsi="宋体" w:cs="宋体" w:hint="eastAsia"/>
                <w:kern w:val="0"/>
                <w:sz w:val="21"/>
                <w:szCs w:val="21"/>
              </w:rPr>
              <w:t>数量及单位</w:t>
            </w:r>
          </w:p>
        </w:tc>
        <w:tc>
          <w:tcPr>
            <w:tcW w:w="2249" w:type="dxa"/>
            <w:tcBorders>
              <w:top w:val="single" w:sz="4" w:space="0" w:color="auto"/>
              <w:left w:val="single" w:sz="4" w:space="0" w:color="auto"/>
              <w:bottom w:val="single" w:sz="4" w:space="0" w:color="auto"/>
              <w:right w:val="single" w:sz="4" w:space="0" w:color="auto"/>
            </w:tcBorders>
          </w:tcPr>
          <w:p w:rsidR="00CE3CDA" w:rsidRPr="00620171" w:rsidRDefault="00CE3CDA" w:rsidP="006130BF">
            <w:pPr>
              <w:widowControl/>
              <w:spacing w:line="400" w:lineRule="exact"/>
              <w:rPr>
                <w:rFonts w:ascii="宋体" w:hAnsi="宋体" w:cs="宋体"/>
                <w:kern w:val="0"/>
                <w:sz w:val="21"/>
                <w:szCs w:val="21"/>
              </w:rPr>
            </w:pPr>
            <w:r w:rsidRPr="00620171">
              <w:rPr>
                <w:rFonts w:ascii="宋体" w:hAnsi="宋体" w:cs="宋体" w:hint="eastAsia"/>
                <w:kern w:val="0"/>
                <w:sz w:val="21"/>
                <w:szCs w:val="21"/>
              </w:rPr>
              <w:t>参考单价限价（元/台）</w:t>
            </w:r>
          </w:p>
        </w:tc>
        <w:tc>
          <w:tcPr>
            <w:tcW w:w="1837" w:type="dxa"/>
            <w:tcBorders>
              <w:top w:val="single" w:sz="4" w:space="0" w:color="auto"/>
              <w:left w:val="single" w:sz="4" w:space="0" w:color="auto"/>
              <w:bottom w:val="single" w:sz="4" w:space="0" w:color="auto"/>
              <w:right w:val="single" w:sz="4" w:space="0" w:color="auto"/>
            </w:tcBorders>
          </w:tcPr>
          <w:p w:rsidR="00CE3CDA" w:rsidRPr="00620171" w:rsidRDefault="00CE3CDA" w:rsidP="006130BF">
            <w:pPr>
              <w:widowControl/>
              <w:spacing w:line="400" w:lineRule="exact"/>
              <w:rPr>
                <w:rFonts w:ascii="宋体" w:hAnsi="宋体" w:cs="宋体"/>
                <w:kern w:val="0"/>
                <w:sz w:val="21"/>
                <w:szCs w:val="21"/>
              </w:rPr>
            </w:pPr>
            <w:r w:rsidRPr="00620171">
              <w:rPr>
                <w:rFonts w:ascii="宋体" w:hAnsi="宋体" w:cs="宋体" w:hint="eastAsia"/>
                <w:kern w:val="0"/>
                <w:sz w:val="21"/>
                <w:szCs w:val="21"/>
              </w:rPr>
              <w:t>预算总价（万元）</w:t>
            </w:r>
          </w:p>
        </w:tc>
      </w:tr>
      <w:tr w:rsidR="00CE3CDA" w:rsidRPr="00620171" w:rsidTr="00E83261">
        <w:trPr>
          <w:trHeight w:val="748"/>
          <w:jc w:val="center"/>
        </w:trPr>
        <w:tc>
          <w:tcPr>
            <w:tcW w:w="588"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pacing w:line="400" w:lineRule="exact"/>
              <w:ind w:firstLine="150"/>
              <w:jc w:val="center"/>
              <w:rPr>
                <w:rFonts w:ascii="宋体" w:hAnsi="宋体" w:cs="宋体"/>
                <w:kern w:val="0"/>
                <w:sz w:val="21"/>
                <w:szCs w:val="21"/>
              </w:rPr>
            </w:pPr>
            <w:r w:rsidRPr="00620171">
              <w:rPr>
                <w:rFonts w:ascii="宋体" w:hAnsi="宋体" w:cs="宋体" w:hint="eastAsia"/>
                <w:kern w:val="0"/>
                <w:sz w:val="21"/>
                <w:szCs w:val="21"/>
              </w:rPr>
              <w:t>1</w:t>
            </w:r>
          </w:p>
        </w:tc>
        <w:tc>
          <w:tcPr>
            <w:tcW w:w="2237"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pacing w:line="400" w:lineRule="exact"/>
              <w:jc w:val="center"/>
              <w:rPr>
                <w:rFonts w:ascii="宋体" w:hAnsi="宋体" w:cs="宋体"/>
                <w:sz w:val="21"/>
                <w:szCs w:val="21"/>
              </w:rPr>
            </w:pPr>
            <w:r w:rsidRPr="00620171">
              <w:rPr>
                <w:rFonts w:ascii="宋体" w:hAnsi="宋体" w:cs="宋体" w:hint="eastAsia"/>
                <w:kern w:val="0"/>
                <w:sz w:val="21"/>
                <w:szCs w:val="21"/>
              </w:rPr>
              <w:t>沼液提升泵采购项</w:t>
            </w:r>
            <w:bookmarkStart w:id="1" w:name="_GoBack"/>
            <w:bookmarkEnd w:id="1"/>
            <w:r w:rsidRPr="00620171">
              <w:rPr>
                <w:rFonts w:ascii="宋体" w:hAnsi="宋体" w:cs="宋体" w:hint="eastAsia"/>
                <w:kern w:val="0"/>
                <w:sz w:val="21"/>
                <w:szCs w:val="21"/>
              </w:rPr>
              <w:t>目</w:t>
            </w:r>
          </w:p>
        </w:tc>
        <w:tc>
          <w:tcPr>
            <w:tcW w:w="1706"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pacing w:line="400" w:lineRule="exact"/>
              <w:ind w:firstLine="150"/>
              <w:jc w:val="center"/>
              <w:rPr>
                <w:rFonts w:ascii="宋体" w:hAnsi="宋体" w:cs="宋体"/>
                <w:sz w:val="21"/>
                <w:szCs w:val="21"/>
              </w:rPr>
            </w:pPr>
            <w:r w:rsidRPr="00620171">
              <w:rPr>
                <w:rFonts w:ascii="宋体" w:hAnsi="宋体" w:cs="宋体"/>
                <w:sz w:val="21"/>
                <w:szCs w:val="21"/>
              </w:rPr>
              <w:t>26</w:t>
            </w:r>
            <w:r w:rsidR="00E83261">
              <w:rPr>
                <w:rFonts w:ascii="宋体" w:hAnsi="宋体" w:cs="宋体" w:hint="eastAsia"/>
                <w:sz w:val="21"/>
                <w:szCs w:val="21"/>
              </w:rPr>
              <w:t>台</w:t>
            </w:r>
          </w:p>
        </w:tc>
        <w:tc>
          <w:tcPr>
            <w:tcW w:w="2249"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pacing w:line="400" w:lineRule="exact"/>
              <w:jc w:val="center"/>
              <w:rPr>
                <w:rFonts w:ascii="宋体" w:hAnsi="宋体" w:cs="宋体"/>
                <w:sz w:val="21"/>
                <w:szCs w:val="21"/>
              </w:rPr>
            </w:pPr>
            <w:r w:rsidRPr="00620171">
              <w:rPr>
                <w:rFonts w:ascii="宋体" w:hAnsi="宋体" w:cs="宋体"/>
                <w:sz w:val="21"/>
                <w:szCs w:val="21"/>
              </w:rPr>
              <w:t>6500</w:t>
            </w:r>
            <w:r w:rsidRPr="00620171">
              <w:rPr>
                <w:rFonts w:ascii="宋体" w:hAnsi="宋体" w:cs="宋体" w:hint="eastAsia"/>
                <w:sz w:val="21"/>
                <w:szCs w:val="21"/>
              </w:rPr>
              <w:t>元</w:t>
            </w:r>
          </w:p>
        </w:tc>
        <w:tc>
          <w:tcPr>
            <w:tcW w:w="1837"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pacing w:line="400" w:lineRule="exact"/>
              <w:jc w:val="center"/>
              <w:rPr>
                <w:rFonts w:ascii="宋体" w:hAnsi="宋体" w:cs="宋体"/>
                <w:sz w:val="21"/>
                <w:szCs w:val="21"/>
              </w:rPr>
            </w:pPr>
            <w:r w:rsidRPr="00620171">
              <w:rPr>
                <w:rFonts w:ascii="宋体" w:hAnsi="宋体" w:cs="宋体" w:hint="eastAsia"/>
                <w:sz w:val="21"/>
                <w:szCs w:val="21"/>
              </w:rPr>
              <w:t>16.9</w:t>
            </w:r>
            <w:r w:rsidRPr="00620171">
              <w:rPr>
                <w:rFonts w:ascii="宋体" w:hAnsi="宋体" w:cs="宋体"/>
                <w:sz w:val="21"/>
                <w:szCs w:val="21"/>
              </w:rPr>
              <w:t>0</w:t>
            </w:r>
          </w:p>
        </w:tc>
      </w:tr>
    </w:tbl>
    <w:p w:rsidR="00CE3CDA" w:rsidRPr="00620171" w:rsidRDefault="00CE3CDA" w:rsidP="00CE3CDA">
      <w:pPr>
        <w:snapToGrid w:val="0"/>
        <w:spacing w:line="360" w:lineRule="auto"/>
        <w:ind w:firstLineChars="100" w:firstLine="241"/>
        <w:contextualSpacing/>
        <w:jc w:val="left"/>
        <w:rPr>
          <w:rFonts w:ascii="宋体" w:hAnsi="宋体" w:cs="宋体"/>
          <w:b/>
          <w:bCs/>
          <w:sz w:val="24"/>
        </w:rPr>
      </w:pPr>
    </w:p>
    <w:p w:rsidR="00CE3CDA" w:rsidRPr="00620171" w:rsidRDefault="00CE3CDA" w:rsidP="00CE3CDA">
      <w:pPr>
        <w:snapToGrid w:val="0"/>
        <w:spacing w:line="360" w:lineRule="auto"/>
        <w:contextualSpacing/>
        <w:jc w:val="left"/>
        <w:rPr>
          <w:rFonts w:ascii="宋体" w:hAnsi="宋体" w:cs="宋体"/>
          <w:b/>
          <w:bCs/>
          <w:sz w:val="24"/>
        </w:rPr>
      </w:pPr>
      <w:r w:rsidRPr="00620171">
        <w:rPr>
          <w:rFonts w:ascii="宋体" w:hAnsi="宋体" w:cs="宋体" w:hint="eastAsia"/>
          <w:b/>
          <w:bCs/>
          <w:sz w:val="24"/>
        </w:rPr>
        <w:t xml:space="preserve">   2、沼液提升泵参数要求：</w:t>
      </w:r>
    </w:p>
    <w:p w:rsidR="00CE3CDA" w:rsidRPr="00620171" w:rsidRDefault="00CE3CDA" w:rsidP="00CE3CDA">
      <w:pPr>
        <w:spacing w:line="440" w:lineRule="exact"/>
        <w:ind w:firstLineChars="150" w:firstLine="360"/>
        <w:rPr>
          <w:sz w:val="24"/>
        </w:rPr>
      </w:pPr>
      <w:r w:rsidRPr="00620171">
        <w:rPr>
          <w:sz w:val="24"/>
        </w:rPr>
        <w:t>2.1</w:t>
      </w:r>
      <w:r w:rsidRPr="00620171">
        <w:rPr>
          <w:rFonts w:hint="eastAsia"/>
          <w:sz w:val="24"/>
        </w:rPr>
        <w:t>、流量</w:t>
      </w:r>
      <w:r w:rsidRPr="00620171">
        <w:rPr>
          <w:rFonts w:hint="eastAsia"/>
          <w:sz w:val="24"/>
        </w:rPr>
        <w:t>100m</w:t>
      </w:r>
      <w:r w:rsidRPr="00620171">
        <w:rPr>
          <w:sz w:val="24"/>
          <w:vertAlign w:val="superscript"/>
        </w:rPr>
        <w:t>3</w:t>
      </w:r>
      <w:r w:rsidRPr="00620171">
        <w:rPr>
          <w:rFonts w:hint="eastAsia"/>
          <w:sz w:val="24"/>
        </w:rPr>
        <w:t>/h</w:t>
      </w:r>
      <w:r w:rsidRPr="00620171">
        <w:rPr>
          <w:rFonts w:hint="eastAsia"/>
          <w:sz w:val="24"/>
        </w:rPr>
        <w:t>，扬程</w:t>
      </w:r>
      <w:r w:rsidRPr="00620171">
        <w:rPr>
          <w:rFonts w:hint="eastAsia"/>
          <w:sz w:val="24"/>
        </w:rPr>
        <w:t>35</w:t>
      </w:r>
      <w:r w:rsidRPr="00620171">
        <w:rPr>
          <w:rFonts w:hint="eastAsia"/>
          <w:sz w:val="24"/>
        </w:rPr>
        <w:t>米，功率</w:t>
      </w:r>
      <w:r w:rsidRPr="00620171">
        <w:rPr>
          <w:rFonts w:hint="eastAsia"/>
          <w:sz w:val="24"/>
        </w:rPr>
        <w:t xml:space="preserve">18.5kw </w:t>
      </w:r>
      <w:r w:rsidRPr="00620171">
        <w:rPr>
          <w:rFonts w:hint="eastAsia"/>
          <w:sz w:val="24"/>
        </w:rPr>
        <w:t>；材质：</w:t>
      </w:r>
      <w:r w:rsidRPr="00620171">
        <w:rPr>
          <w:sz w:val="24"/>
        </w:rPr>
        <w:t>不锈钢，</w:t>
      </w:r>
      <w:r w:rsidRPr="00620171">
        <w:rPr>
          <w:rFonts w:hint="eastAsia"/>
          <w:sz w:val="24"/>
        </w:rPr>
        <w:t>性能</w:t>
      </w:r>
      <w:r w:rsidRPr="00620171">
        <w:rPr>
          <w:sz w:val="24"/>
        </w:rPr>
        <w:t>：</w:t>
      </w:r>
      <w:r w:rsidRPr="00620171">
        <w:rPr>
          <w:rFonts w:hint="eastAsia"/>
          <w:sz w:val="24"/>
        </w:rPr>
        <w:t>不阻塞；</w:t>
      </w:r>
    </w:p>
    <w:p w:rsidR="00CE3CDA" w:rsidRPr="00620171" w:rsidRDefault="00CE3CDA" w:rsidP="00CE3CDA">
      <w:pPr>
        <w:spacing w:line="440" w:lineRule="exact"/>
        <w:ind w:firstLineChars="150" w:firstLine="360"/>
        <w:rPr>
          <w:sz w:val="24"/>
        </w:rPr>
      </w:pPr>
      <w:r w:rsidRPr="00620171">
        <w:rPr>
          <w:sz w:val="24"/>
        </w:rPr>
        <w:t>2.2</w:t>
      </w:r>
      <w:r w:rsidRPr="00620171">
        <w:rPr>
          <w:rFonts w:hint="eastAsia"/>
          <w:sz w:val="24"/>
        </w:rPr>
        <w:t>、</w:t>
      </w:r>
      <w:r w:rsidRPr="00620171">
        <w:rPr>
          <w:sz w:val="24"/>
        </w:rPr>
        <w:t>采用单、双流道式叶轮结构，能有效地通过泵口径的</w:t>
      </w:r>
      <w:r w:rsidRPr="00620171">
        <w:rPr>
          <w:sz w:val="24"/>
        </w:rPr>
        <w:t>5</w:t>
      </w:r>
      <w:r w:rsidRPr="00620171">
        <w:rPr>
          <w:sz w:val="24"/>
        </w:rPr>
        <w:t>倍纤维物质，与直径为泵口径约</w:t>
      </w:r>
      <w:r w:rsidRPr="00620171">
        <w:rPr>
          <w:sz w:val="24"/>
        </w:rPr>
        <w:t>50%</w:t>
      </w:r>
      <w:r w:rsidRPr="00620171">
        <w:rPr>
          <w:sz w:val="24"/>
        </w:rPr>
        <w:t>的固体颗粒，并且增加了搅拌装置，能将沉积物一并有效的排出。</w:t>
      </w:r>
    </w:p>
    <w:p w:rsidR="00CE3CDA" w:rsidRPr="00620171" w:rsidRDefault="00CE3CDA" w:rsidP="00CE3CDA">
      <w:pPr>
        <w:spacing w:line="440" w:lineRule="exact"/>
        <w:ind w:firstLineChars="150" w:firstLine="360"/>
        <w:rPr>
          <w:sz w:val="24"/>
        </w:rPr>
      </w:pPr>
      <w:r w:rsidRPr="00620171">
        <w:rPr>
          <w:sz w:val="24"/>
        </w:rPr>
        <w:t>2.3</w:t>
      </w:r>
      <w:r w:rsidRPr="00620171">
        <w:rPr>
          <w:sz w:val="24"/>
        </w:rPr>
        <w:t>、机械密封采用双端面密封或双层型式，并使其长期处于油室内运行，材质取用新型硬质耐腐的碳化钨材料，可使泵安全连续运行</w:t>
      </w:r>
      <w:r w:rsidRPr="00620171">
        <w:rPr>
          <w:sz w:val="24"/>
        </w:rPr>
        <w:t>8000</w:t>
      </w:r>
      <w:r w:rsidRPr="00620171">
        <w:rPr>
          <w:sz w:val="24"/>
        </w:rPr>
        <w:t>小时以上。</w:t>
      </w:r>
    </w:p>
    <w:p w:rsidR="00CE3CDA" w:rsidRPr="00620171" w:rsidRDefault="00CE3CDA" w:rsidP="00CE3CDA">
      <w:pPr>
        <w:spacing w:line="440" w:lineRule="exact"/>
        <w:ind w:firstLineChars="150" w:firstLine="360"/>
        <w:rPr>
          <w:sz w:val="24"/>
        </w:rPr>
      </w:pPr>
      <w:r w:rsidRPr="00620171">
        <w:rPr>
          <w:sz w:val="24"/>
        </w:rPr>
        <w:t>2.4</w:t>
      </w:r>
      <w:r w:rsidRPr="00620171">
        <w:rPr>
          <w:sz w:val="24"/>
        </w:rPr>
        <w:t>、泵整体结构紧凑，体积小、噪音低、节能效果显著，检修方便，无需建泵房，潜入水中即可工作。</w:t>
      </w:r>
    </w:p>
    <w:p w:rsidR="00CE3CDA" w:rsidRPr="00620171" w:rsidRDefault="00CE3CDA" w:rsidP="00CE3CDA">
      <w:pPr>
        <w:spacing w:line="440" w:lineRule="exact"/>
        <w:ind w:firstLineChars="150" w:firstLine="360"/>
        <w:rPr>
          <w:sz w:val="24"/>
        </w:rPr>
      </w:pPr>
      <w:r w:rsidRPr="00620171">
        <w:rPr>
          <w:sz w:val="24"/>
        </w:rPr>
        <w:t>2.5</w:t>
      </w:r>
      <w:r w:rsidRPr="00620171">
        <w:rPr>
          <w:sz w:val="24"/>
        </w:rPr>
        <w:t>、电泵内设有过热或过电流保护装置，防止电机过载发热，可根据用户要求设置漏电保持装置。</w:t>
      </w:r>
    </w:p>
    <w:p w:rsidR="00CE3CDA" w:rsidRPr="00620171" w:rsidRDefault="00CE3CDA" w:rsidP="00CE3CDA">
      <w:pPr>
        <w:spacing w:line="440" w:lineRule="exact"/>
        <w:ind w:firstLineChars="150" w:firstLine="360"/>
        <w:rPr>
          <w:sz w:val="24"/>
        </w:rPr>
      </w:pPr>
      <w:r w:rsidRPr="00620171">
        <w:rPr>
          <w:sz w:val="24"/>
        </w:rPr>
        <w:t>2.6</w:t>
      </w:r>
      <w:r w:rsidRPr="00620171">
        <w:rPr>
          <w:sz w:val="24"/>
        </w:rPr>
        <w:t>、可根据用户需要，配备全自动安全保护控制柜，对泵的漏水、漏电、过载及超温度进行监控，保证泵运行的安全性和可靠性。</w:t>
      </w:r>
    </w:p>
    <w:p w:rsidR="00CE3CDA" w:rsidRPr="00620171" w:rsidRDefault="00CE3CDA" w:rsidP="00CE3CDA">
      <w:pPr>
        <w:spacing w:line="440" w:lineRule="exact"/>
        <w:ind w:firstLineChars="150" w:firstLine="360"/>
        <w:rPr>
          <w:sz w:val="24"/>
        </w:rPr>
      </w:pPr>
      <w:r w:rsidRPr="00620171">
        <w:rPr>
          <w:sz w:val="24"/>
        </w:rPr>
        <w:t>2.7</w:t>
      </w:r>
      <w:r w:rsidRPr="00620171">
        <w:rPr>
          <w:sz w:val="24"/>
        </w:rPr>
        <w:t>、浮球开关可根据所需的液位变化，自动控制泵的起动和停止，无需专人看管，使用极为方便。</w:t>
      </w:r>
    </w:p>
    <w:p w:rsidR="00CE3CDA" w:rsidRDefault="00CE3CDA" w:rsidP="00CE3CDA">
      <w:pPr>
        <w:spacing w:line="360" w:lineRule="auto"/>
        <w:rPr>
          <w:sz w:val="24"/>
        </w:rPr>
      </w:pPr>
    </w:p>
    <w:p w:rsidR="00CE3CDA" w:rsidRDefault="00CE3CDA" w:rsidP="00CE3CDA">
      <w:pPr>
        <w:spacing w:line="360" w:lineRule="auto"/>
        <w:rPr>
          <w:sz w:val="24"/>
        </w:rPr>
      </w:pPr>
    </w:p>
    <w:p w:rsidR="00CE3CDA" w:rsidRDefault="00CE3CDA" w:rsidP="00CE3CDA">
      <w:pPr>
        <w:spacing w:line="360" w:lineRule="auto"/>
        <w:rPr>
          <w:sz w:val="24"/>
        </w:rPr>
      </w:pPr>
    </w:p>
    <w:p w:rsidR="00CE3CDA" w:rsidRDefault="00CE3CDA" w:rsidP="00CE3CDA">
      <w:pPr>
        <w:spacing w:line="360" w:lineRule="auto"/>
        <w:rPr>
          <w:sz w:val="24"/>
        </w:rPr>
      </w:pPr>
    </w:p>
    <w:p w:rsidR="00CE3CDA" w:rsidRDefault="00CE3CDA" w:rsidP="00CE3CDA">
      <w:pPr>
        <w:spacing w:line="360" w:lineRule="auto"/>
        <w:rPr>
          <w:rFonts w:ascii="宋体" w:hAnsi="宋体"/>
          <w:b/>
          <w:sz w:val="24"/>
        </w:rPr>
      </w:pPr>
    </w:p>
    <w:p w:rsidR="00571A26" w:rsidRDefault="00571A26" w:rsidP="00CE3CDA">
      <w:pPr>
        <w:spacing w:line="360" w:lineRule="auto"/>
        <w:rPr>
          <w:rFonts w:ascii="宋体" w:hAnsi="宋体"/>
          <w:b/>
          <w:sz w:val="24"/>
        </w:rPr>
      </w:pPr>
    </w:p>
    <w:p w:rsidR="00571A26" w:rsidRPr="00620171" w:rsidRDefault="00571A26" w:rsidP="00CE3CDA">
      <w:pPr>
        <w:spacing w:line="360" w:lineRule="auto"/>
        <w:rPr>
          <w:rFonts w:ascii="宋体" w:hAnsi="宋体"/>
          <w:b/>
          <w:sz w:val="24"/>
        </w:rPr>
      </w:pPr>
    </w:p>
    <w:p w:rsidR="00CE3CDA" w:rsidRPr="00620171" w:rsidRDefault="00CE3CDA" w:rsidP="00CE3CDA">
      <w:pPr>
        <w:spacing w:line="360" w:lineRule="auto"/>
        <w:rPr>
          <w:rFonts w:ascii="宋体" w:hAnsi="宋体"/>
          <w:b/>
          <w:sz w:val="24"/>
        </w:rPr>
      </w:pPr>
      <w:r w:rsidRPr="00620171">
        <w:rPr>
          <w:rFonts w:ascii="宋体" w:hAnsi="宋体" w:hint="eastAsia"/>
          <w:b/>
          <w:sz w:val="24"/>
        </w:rPr>
        <w:lastRenderedPageBreak/>
        <w:t>【*】四．商务条款</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4"/>
        <w:gridCol w:w="6459"/>
      </w:tblGrid>
      <w:tr w:rsidR="00CE3CDA" w:rsidRPr="00620171" w:rsidTr="00CE3CDA">
        <w:trPr>
          <w:trHeight w:val="818"/>
          <w:jc w:val="center"/>
        </w:trPr>
        <w:tc>
          <w:tcPr>
            <w:tcW w:w="2204"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center"/>
              <w:rPr>
                <w:rFonts w:hAnsi="宋体"/>
                <w:sz w:val="24"/>
              </w:rPr>
            </w:pPr>
            <w:r w:rsidRPr="00620171">
              <w:rPr>
                <w:rFonts w:hAnsi="宋体" w:hint="eastAsia"/>
                <w:sz w:val="24"/>
              </w:rPr>
              <w:t>包装及运输</w:t>
            </w:r>
          </w:p>
        </w:tc>
        <w:tc>
          <w:tcPr>
            <w:tcW w:w="6459"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left"/>
              <w:rPr>
                <w:rFonts w:ascii="宋体" w:hAnsi="宋体" w:cs="仿宋_GB2312"/>
                <w:sz w:val="24"/>
              </w:rPr>
            </w:pPr>
            <w:r w:rsidRPr="00620171">
              <w:rPr>
                <w:rFonts w:ascii="宋体" w:hAnsi="宋体" w:cs="仿宋_GB2312" w:hint="eastAsia"/>
                <w:sz w:val="24"/>
              </w:rPr>
              <w:t>1.产品包装应符合国家或专业（部）标准规定。货物的交付时，应附有产品合格证书（包括合格证、部件合格证、材料合格证等）、产品说明书、装箱单、易损件、备件及专用工具清单等，一套完整的技术文件资料。</w:t>
            </w:r>
          </w:p>
          <w:p w:rsidR="00CE3CDA" w:rsidRPr="00620171" w:rsidRDefault="00CE3CDA" w:rsidP="006130BF">
            <w:pPr>
              <w:snapToGrid w:val="0"/>
              <w:spacing w:line="320" w:lineRule="exact"/>
              <w:jc w:val="left"/>
              <w:rPr>
                <w:rFonts w:ascii="宋体" w:hAnsi="宋体" w:cs="仿宋_GB2312"/>
                <w:sz w:val="24"/>
              </w:rPr>
            </w:pPr>
            <w:r w:rsidRPr="00620171">
              <w:rPr>
                <w:rFonts w:ascii="宋体" w:hAnsi="宋体" w:cs="仿宋_GB2312" w:hint="eastAsia"/>
                <w:sz w:val="24"/>
              </w:rPr>
              <w:t>2．供货方应保证所供货物是全新的、未使用过的货物。供货方应保证其货物在正确安装、正常使用和保养条件下，在建筑物使用寿命内应确保正常使用。</w:t>
            </w:r>
          </w:p>
          <w:p w:rsidR="00CE3CDA" w:rsidRPr="00620171" w:rsidRDefault="00CE3CDA" w:rsidP="006130BF">
            <w:pPr>
              <w:snapToGrid w:val="0"/>
              <w:spacing w:line="320" w:lineRule="exact"/>
              <w:jc w:val="left"/>
              <w:rPr>
                <w:rFonts w:ascii="宋体" w:hAnsi="宋体" w:cs="仿宋_GB2312"/>
                <w:sz w:val="24"/>
              </w:rPr>
            </w:pPr>
            <w:r w:rsidRPr="00620171">
              <w:rPr>
                <w:rFonts w:ascii="宋体" w:hAnsi="宋体" w:cs="仿宋_GB2312" w:hint="eastAsia"/>
                <w:sz w:val="24"/>
              </w:rPr>
              <w:t>3.供方应负责设备的途中运输，对途中运输的安全负责。</w:t>
            </w:r>
          </w:p>
        </w:tc>
      </w:tr>
      <w:tr w:rsidR="00CE3CDA" w:rsidRPr="00620171" w:rsidTr="00CE3CDA">
        <w:trPr>
          <w:trHeight w:val="412"/>
          <w:jc w:val="center"/>
        </w:trPr>
        <w:tc>
          <w:tcPr>
            <w:tcW w:w="2204"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center"/>
              <w:rPr>
                <w:rFonts w:hAnsi="宋体"/>
                <w:sz w:val="24"/>
              </w:rPr>
            </w:pPr>
            <w:r w:rsidRPr="00620171">
              <w:rPr>
                <w:rFonts w:hAnsi="宋体" w:hint="eastAsia"/>
                <w:sz w:val="24"/>
              </w:rPr>
              <w:t>合格标准</w:t>
            </w:r>
          </w:p>
        </w:tc>
        <w:tc>
          <w:tcPr>
            <w:tcW w:w="6459"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left"/>
              <w:rPr>
                <w:rFonts w:ascii="宋体" w:hAnsi="宋体" w:cs="仿宋_GB2312"/>
                <w:sz w:val="24"/>
              </w:rPr>
            </w:pPr>
            <w:r w:rsidRPr="00620171">
              <w:rPr>
                <w:rFonts w:ascii="宋体" w:hAnsi="宋体" w:cs="仿宋_GB2312" w:hint="eastAsia"/>
                <w:sz w:val="24"/>
              </w:rPr>
              <w:t>一次性验收。</w:t>
            </w:r>
          </w:p>
        </w:tc>
      </w:tr>
      <w:tr w:rsidR="00CE3CDA" w:rsidRPr="00620171" w:rsidTr="00CE3CDA">
        <w:trPr>
          <w:trHeight w:val="818"/>
          <w:jc w:val="center"/>
        </w:trPr>
        <w:tc>
          <w:tcPr>
            <w:tcW w:w="2204"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center"/>
              <w:rPr>
                <w:rFonts w:hAnsi="宋体"/>
                <w:sz w:val="24"/>
              </w:rPr>
            </w:pPr>
            <w:r w:rsidRPr="00620171">
              <w:rPr>
                <w:rFonts w:hAnsi="宋体" w:hint="eastAsia"/>
                <w:sz w:val="24"/>
              </w:rPr>
              <w:t>质保期及售后服务</w:t>
            </w:r>
          </w:p>
        </w:tc>
        <w:tc>
          <w:tcPr>
            <w:tcW w:w="6459"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left"/>
              <w:rPr>
                <w:rFonts w:ascii="宋体" w:hAnsi="宋体" w:cs="仿宋_GB2312"/>
                <w:sz w:val="24"/>
              </w:rPr>
            </w:pPr>
            <w:r w:rsidRPr="00620171">
              <w:rPr>
                <w:rFonts w:ascii="宋体" w:hAnsi="宋体" w:cs="仿宋_GB2312" w:hint="eastAsia"/>
                <w:sz w:val="24"/>
              </w:rPr>
              <w:t>1.质保期</w:t>
            </w:r>
            <w:r w:rsidRPr="00620171">
              <w:rPr>
                <w:rFonts w:ascii="宋体" w:hAnsi="宋体" w:cs="仿宋_GB2312" w:hint="eastAsia"/>
                <w:b/>
                <w:sz w:val="24"/>
              </w:rPr>
              <w:t>至</w:t>
            </w:r>
            <w:r w:rsidRPr="00620171">
              <w:rPr>
                <w:rFonts w:ascii="宋体" w:hAnsi="宋体" w:cs="仿宋_GB2312" w:hint="eastAsia"/>
                <w:b/>
                <w:bCs/>
                <w:sz w:val="24"/>
              </w:rPr>
              <w:t>少3年</w:t>
            </w:r>
            <w:r w:rsidRPr="00620171">
              <w:rPr>
                <w:rFonts w:ascii="宋体" w:hAnsi="宋体" w:cs="仿宋_GB2312" w:hint="eastAsia"/>
                <w:sz w:val="24"/>
              </w:rPr>
              <w:t>，（厂家有超过3年规定的按厂家规定执行）质保期从安装调试完毕，最终验收合格之日开始计算。除非采购人另有要求，质保期内的服务均为免费上门服务。</w:t>
            </w:r>
          </w:p>
          <w:p w:rsidR="00CE3CDA" w:rsidRPr="00620171" w:rsidRDefault="00CE3CDA" w:rsidP="006130BF">
            <w:pPr>
              <w:snapToGrid w:val="0"/>
              <w:spacing w:line="320" w:lineRule="exact"/>
              <w:jc w:val="left"/>
              <w:rPr>
                <w:rFonts w:ascii="宋体" w:hAnsi="宋体" w:cs="仿宋_GB2312"/>
                <w:sz w:val="24"/>
              </w:rPr>
            </w:pPr>
            <w:r w:rsidRPr="00620171">
              <w:rPr>
                <w:rFonts w:ascii="宋体" w:hAnsi="宋体" w:cs="仿宋_GB2312" w:hint="eastAsia"/>
                <w:sz w:val="24"/>
              </w:rPr>
              <w:t>2.在保修期内，采购人有故障申报，供货方须在半小时内电话响应并提供解决方案；若不能以电话方式解决故障，须在4小时内赶到现场24小时解决。若不能现场解决，须提供同等性能、同等质量的设备替换，以确保采购人的设备不中断使用；或与采购人协商解决。</w:t>
            </w:r>
          </w:p>
          <w:p w:rsidR="00CE3CDA" w:rsidRPr="00620171" w:rsidRDefault="00CE3CDA" w:rsidP="006130BF">
            <w:pPr>
              <w:snapToGrid w:val="0"/>
              <w:spacing w:line="320" w:lineRule="exact"/>
              <w:jc w:val="left"/>
              <w:rPr>
                <w:rFonts w:ascii="宋体" w:hAnsi="宋体" w:cs="仿宋_GB2312"/>
                <w:sz w:val="24"/>
              </w:rPr>
            </w:pPr>
            <w:r w:rsidRPr="00620171">
              <w:rPr>
                <w:rFonts w:ascii="宋体" w:hAnsi="宋体" w:hint="eastAsia"/>
                <w:sz w:val="21"/>
                <w:szCs w:val="21"/>
              </w:rPr>
              <w:t>3.保修期内，与维修相关的所有费用由供货方负责。</w:t>
            </w:r>
          </w:p>
        </w:tc>
      </w:tr>
      <w:tr w:rsidR="00CE3CDA" w:rsidRPr="00620171" w:rsidTr="00CE3CDA">
        <w:trPr>
          <w:trHeight w:val="818"/>
          <w:jc w:val="center"/>
        </w:trPr>
        <w:tc>
          <w:tcPr>
            <w:tcW w:w="2204"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center"/>
              <w:rPr>
                <w:rFonts w:hAnsi="宋体"/>
                <w:sz w:val="24"/>
              </w:rPr>
            </w:pPr>
            <w:r w:rsidRPr="00620171">
              <w:rPr>
                <w:rFonts w:hAnsi="宋体" w:hint="eastAsia"/>
                <w:sz w:val="24"/>
              </w:rPr>
              <w:t>项目投标报价要求</w:t>
            </w:r>
          </w:p>
        </w:tc>
        <w:tc>
          <w:tcPr>
            <w:tcW w:w="6459"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left"/>
              <w:rPr>
                <w:rFonts w:ascii="宋体" w:hAnsi="宋体" w:cs="仿宋_GB2312"/>
                <w:sz w:val="24"/>
              </w:rPr>
            </w:pPr>
            <w:r w:rsidRPr="00620171">
              <w:rPr>
                <w:rFonts w:ascii="宋体" w:hAnsi="宋体" w:cs="仿宋_GB2312" w:hint="eastAsia"/>
                <w:sz w:val="24"/>
              </w:rPr>
              <w:t>1.投标报价包括产品购置费、运输费、安装调试费、验收费、技术服务费、质保期内维护费、辅料费、代理服务费和税金等，即投标人所投报的投标报价为投标人所能承受的整个项目的一次性最终最低报价,（中标价为本采购项目单价的总报价,每个设备单价不得超过其最高单价限价），如有漏项，视同已包含在其它项目中，合同总价和单价不做调整。</w:t>
            </w:r>
          </w:p>
          <w:p w:rsidR="00CE3CDA" w:rsidRPr="00620171" w:rsidRDefault="00CE3CDA" w:rsidP="006130BF">
            <w:pPr>
              <w:snapToGrid w:val="0"/>
              <w:spacing w:line="320" w:lineRule="exact"/>
              <w:jc w:val="left"/>
              <w:rPr>
                <w:rFonts w:ascii="宋体" w:hAnsi="宋体" w:cs="仿宋_GB2312"/>
                <w:sz w:val="24"/>
              </w:rPr>
            </w:pPr>
            <w:r w:rsidRPr="00620171">
              <w:rPr>
                <w:rFonts w:ascii="宋体" w:hAnsi="宋体" w:cs="仿宋_GB2312" w:hint="eastAsia"/>
                <w:sz w:val="24"/>
              </w:rPr>
              <w:t>2.按国家规定由中标人缴纳的各种税收已包含在投标总价内，由中标人向税务机关缴纳。</w:t>
            </w:r>
          </w:p>
          <w:p w:rsidR="00CE3CDA" w:rsidRPr="00620171" w:rsidRDefault="00CE3CDA" w:rsidP="006130BF">
            <w:pPr>
              <w:snapToGrid w:val="0"/>
              <w:spacing w:line="320" w:lineRule="exact"/>
              <w:jc w:val="left"/>
              <w:rPr>
                <w:rFonts w:ascii="宋体" w:hAnsi="宋体" w:cs="仿宋_GB2312"/>
                <w:sz w:val="24"/>
              </w:rPr>
            </w:pPr>
            <w:r w:rsidRPr="00620171">
              <w:rPr>
                <w:rFonts w:ascii="宋体" w:hAnsi="宋体" w:cs="仿宋_GB2312" w:hint="eastAsia"/>
                <w:sz w:val="24"/>
              </w:rPr>
              <w:t>3.提供近期用户清单及成交价格和合同复印件。</w:t>
            </w:r>
          </w:p>
        </w:tc>
      </w:tr>
      <w:tr w:rsidR="00CE3CDA" w:rsidRPr="00620171" w:rsidTr="00CE3CDA">
        <w:trPr>
          <w:trHeight w:val="664"/>
          <w:jc w:val="center"/>
        </w:trPr>
        <w:tc>
          <w:tcPr>
            <w:tcW w:w="2204"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center"/>
              <w:rPr>
                <w:rFonts w:hAnsi="宋体"/>
                <w:sz w:val="24"/>
              </w:rPr>
            </w:pPr>
            <w:r w:rsidRPr="00620171">
              <w:rPr>
                <w:rFonts w:hAnsi="宋体" w:hint="eastAsia"/>
                <w:sz w:val="24"/>
              </w:rPr>
              <w:t>交货时间及地点</w:t>
            </w:r>
          </w:p>
        </w:tc>
        <w:tc>
          <w:tcPr>
            <w:tcW w:w="6459"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left"/>
              <w:rPr>
                <w:rFonts w:ascii="宋体" w:hAnsi="宋体" w:cs="仿宋_GB2312"/>
                <w:sz w:val="24"/>
              </w:rPr>
            </w:pPr>
            <w:r w:rsidRPr="00620171">
              <w:rPr>
                <w:rFonts w:ascii="宋体" w:hAnsi="宋体" w:hint="eastAsia"/>
                <w:sz w:val="24"/>
              </w:rPr>
              <w:t>签订合同后15日历天内供货，30日历天内完成项目的安装、调试与验收。地点</w:t>
            </w:r>
            <w:r w:rsidRPr="00620171">
              <w:rPr>
                <w:rFonts w:ascii="宋体" w:hAnsi="宋体" w:cs="仿宋_GB2312" w:hint="eastAsia"/>
                <w:sz w:val="24"/>
              </w:rPr>
              <w:t>：</w:t>
            </w:r>
            <w:r w:rsidRPr="00620171">
              <w:rPr>
                <w:rFonts w:ascii="宋体" w:hAnsi="宋体" w:hint="eastAsia"/>
                <w:sz w:val="24"/>
              </w:rPr>
              <w:t>由</w:t>
            </w:r>
            <w:r w:rsidRPr="00620171">
              <w:rPr>
                <w:rFonts w:ascii="宋体" w:hAnsi="宋体" w:hint="eastAsia"/>
                <w:b/>
                <w:bCs/>
                <w:sz w:val="24"/>
                <w:u w:val="single"/>
              </w:rPr>
              <w:t>兰溪市水亭畲族乡人民政府</w:t>
            </w:r>
            <w:r w:rsidRPr="00620171">
              <w:rPr>
                <w:rFonts w:ascii="宋体" w:hAnsi="宋体" w:hint="eastAsia"/>
                <w:sz w:val="24"/>
              </w:rPr>
              <w:t>指定</w:t>
            </w:r>
          </w:p>
        </w:tc>
      </w:tr>
      <w:tr w:rsidR="00CE3CDA" w:rsidRPr="00620171" w:rsidTr="00CE3CDA">
        <w:trPr>
          <w:trHeight w:val="481"/>
          <w:jc w:val="center"/>
        </w:trPr>
        <w:tc>
          <w:tcPr>
            <w:tcW w:w="2204"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ind w:firstLineChars="200" w:firstLine="480"/>
              <w:rPr>
                <w:rFonts w:hAnsi="宋体"/>
                <w:sz w:val="24"/>
              </w:rPr>
            </w:pPr>
            <w:r w:rsidRPr="00620171">
              <w:rPr>
                <w:rFonts w:hAnsi="宋体" w:hint="eastAsia"/>
                <w:sz w:val="24"/>
              </w:rPr>
              <w:t>安装要求</w:t>
            </w:r>
          </w:p>
        </w:tc>
        <w:tc>
          <w:tcPr>
            <w:tcW w:w="6459"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left"/>
              <w:rPr>
                <w:rFonts w:ascii="宋体" w:hAnsi="宋体" w:cs="仿宋_GB2312"/>
                <w:bCs/>
                <w:sz w:val="24"/>
              </w:rPr>
            </w:pPr>
            <w:r w:rsidRPr="00620171">
              <w:rPr>
                <w:rFonts w:ascii="宋体" w:hAnsi="宋体" w:cs="仿宋_GB2312" w:hint="eastAsia"/>
                <w:bCs/>
                <w:sz w:val="24"/>
              </w:rPr>
              <w:t>供应商需保证采购人本次采购设备稳定连接，经与采购人协商确认后，完成必需的服务工作，并承担全部工作责任。</w:t>
            </w:r>
          </w:p>
        </w:tc>
      </w:tr>
      <w:tr w:rsidR="00CE3CDA" w:rsidRPr="00620171" w:rsidTr="00CE3CDA">
        <w:trPr>
          <w:trHeight w:val="481"/>
          <w:jc w:val="center"/>
        </w:trPr>
        <w:tc>
          <w:tcPr>
            <w:tcW w:w="2204"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rPr>
                <w:rFonts w:hAnsi="宋体"/>
                <w:sz w:val="24"/>
              </w:rPr>
            </w:pPr>
            <w:r w:rsidRPr="00620171">
              <w:rPr>
                <w:rFonts w:hAnsi="宋体" w:hint="eastAsia"/>
                <w:sz w:val="24"/>
              </w:rPr>
              <w:t>验收标准及要求</w:t>
            </w:r>
          </w:p>
        </w:tc>
        <w:tc>
          <w:tcPr>
            <w:tcW w:w="6459"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jc w:val="left"/>
              <w:rPr>
                <w:rFonts w:ascii="宋体" w:hAnsi="宋体" w:cs="仿宋_GB2312"/>
                <w:bCs/>
                <w:sz w:val="24"/>
              </w:rPr>
            </w:pPr>
            <w:r w:rsidRPr="00620171">
              <w:rPr>
                <w:rFonts w:ascii="宋体" w:hAnsi="宋体" w:cs="仿宋_GB2312" w:hint="eastAsia"/>
                <w:bCs/>
                <w:sz w:val="24"/>
              </w:rPr>
              <w:t>根据中华人民共和国现行技术标准，按招标文件以及合同规定的验收评定标准等规范，由</w:t>
            </w:r>
            <w:r w:rsidRPr="00620171">
              <w:rPr>
                <w:rFonts w:ascii="宋体" w:hAnsi="宋体" w:cs="仿宋_GB2312" w:hint="eastAsia"/>
                <w:b/>
                <w:bCs/>
                <w:sz w:val="24"/>
                <w:u w:val="single"/>
              </w:rPr>
              <w:t>兰溪市水亭畲族乡人民政府统一组织</w:t>
            </w:r>
            <w:r w:rsidRPr="00620171">
              <w:rPr>
                <w:rFonts w:ascii="宋体" w:hAnsi="宋体" w:cs="仿宋_GB2312" w:hint="eastAsia"/>
                <w:bCs/>
                <w:sz w:val="24"/>
              </w:rPr>
              <w:t>验收。</w:t>
            </w:r>
          </w:p>
          <w:p w:rsidR="00CE3CDA" w:rsidRPr="00620171" w:rsidRDefault="00CE3CDA" w:rsidP="006130BF">
            <w:pPr>
              <w:snapToGrid w:val="0"/>
              <w:spacing w:line="320" w:lineRule="exact"/>
              <w:jc w:val="left"/>
              <w:rPr>
                <w:rFonts w:ascii="宋体" w:hAnsi="宋体" w:cs="仿宋_GB2312"/>
                <w:bCs/>
                <w:sz w:val="24"/>
              </w:rPr>
            </w:pPr>
            <w:r w:rsidRPr="00620171">
              <w:rPr>
                <w:rFonts w:ascii="宋体" w:hAnsi="宋体" w:cs="仿宋_GB2312" w:hint="eastAsia"/>
                <w:bCs/>
                <w:sz w:val="24"/>
              </w:rPr>
              <w:t>1.验收在时间根据项目建设情况，由招标人确定验收时间，招标人提出要求后中标人必须按照招标要求及用招标人的要求准备完整的验收材料。</w:t>
            </w:r>
          </w:p>
          <w:p w:rsidR="00CE3CDA" w:rsidRPr="00620171" w:rsidRDefault="00CE3CDA" w:rsidP="006130BF">
            <w:pPr>
              <w:snapToGrid w:val="0"/>
              <w:spacing w:line="320" w:lineRule="exact"/>
              <w:jc w:val="left"/>
              <w:rPr>
                <w:rFonts w:ascii="宋体" w:hAnsi="宋体" w:cs="仿宋_GB2312"/>
                <w:bCs/>
                <w:sz w:val="24"/>
              </w:rPr>
            </w:pPr>
            <w:r w:rsidRPr="00620171">
              <w:rPr>
                <w:rFonts w:ascii="宋体" w:hAnsi="宋体" w:cs="仿宋_GB2312" w:hint="eastAsia"/>
                <w:bCs/>
                <w:sz w:val="24"/>
              </w:rPr>
              <w:t>2.验收由用招标人组织专家组进行验收或按照相关验收程序进行，同时 根据具体情况招标人可以邀请主要设备厂家代表协助用户方进行验收</w:t>
            </w:r>
          </w:p>
          <w:p w:rsidR="00CE3CDA" w:rsidRPr="00620171" w:rsidRDefault="00CE3CDA" w:rsidP="006130BF">
            <w:pPr>
              <w:snapToGrid w:val="0"/>
              <w:spacing w:line="320" w:lineRule="exact"/>
              <w:jc w:val="left"/>
              <w:rPr>
                <w:rFonts w:ascii="宋体" w:hAnsi="宋体" w:cs="仿宋_GB2312"/>
                <w:bCs/>
                <w:sz w:val="24"/>
              </w:rPr>
            </w:pPr>
            <w:r w:rsidRPr="00620171">
              <w:rPr>
                <w:rFonts w:ascii="宋体" w:hAnsi="宋体" w:cs="仿宋_GB2312" w:hint="eastAsia"/>
                <w:bCs/>
                <w:sz w:val="24"/>
              </w:rPr>
              <w:lastRenderedPageBreak/>
              <w:t>3.最终验收时，中标人必须取得关键设备几个原厂达到招标文件要求的 设备（列明设备型号、序列号、数量、配置）质保确认函，提供不出不予验收， 中标人必须主动向用户方报告提供不出的真实原因，取得用户方延迟验收的认 可。同时中标人必须在验收时间到后一周内更换成得到原厂家认可的达到招标文 件要求的保修设备。超过时间达不到要求的，报采购机关处理。</w:t>
            </w:r>
          </w:p>
        </w:tc>
      </w:tr>
      <w:tr w:rsidR="00CE3CDA" w:rsidRPr="00620171" w:rsidTr="00CE3CDA">
        <w:trPr>
          <w:trHeight w:val="481"/>
          <w:jc w:val="center"/>
        </w:trPr>
        <w:tc>
          <w:tcPr>
            <w:tcW w:w="2204"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napToGrid w:val="0"/>
              <w:spacing w:line="320" w:lineRule="exact"/>
              <w:ind w:firstLineChars="200" w:firstLine="480"/>
              <w:rPr>
                <w:rFonts w:hAnsi="宋体"/>
                <w:sz w:val="24"/>
              </w:rPr>
            </w:pPr>
            <w:r w:rsidRPr="00620171">
              <w:rPr>
                <w:rFonts w:hAnsi="宋体" w:hint="eastAsia"/>
                <w:sz w:val="24"/>
              </w:rPr>
              <w:lastRenderedPageBreak/>
              <w:t>付款方式</w:t>
            </w:r>
          </w:p>
        </w:tc>
        <w:tc>
          <w:tcPr>
            <w:tcW w:w="6459" w:type="dxa"/>
            <w:tcBorders>
              <w:top w:val="single" w:sz="4" w:space="0" w:color="auto"/>
              <w:left w:val="single" w:sz="4" w:space="0" w:color="auto"/>
              <w:bottom w:val="single" w:sz="4" w:space="0" w:color="auto"/>
              <w:right w:val="single" w:sz="4" w:space="0" w:color="auto"/>
            </w:tcBorders>
            <w:vAlign w:val="center"/>
          </w:tcPr>
          <w:p w:rsidR="00CE3CDA" w:rsidRPr="00620171" w:rsidRDefault="00CE3CDA" w:rsidP="006130BF">
            <w:pPr>
              <w:spacing w:line="320" w:lineRule="exact"/>
              <w:jc w:val="left"/>
              <w:rPr>
                <w:rFonts w:ascii="宋体" w:hAnsi="宋体" w:cs="仿宋_GB2312"/>
                <w:bCs/>
                <w:sz w:val="24"/>
              </w:rPr>
            </w:pPr>
            <w:r w:rsidRPr="00620171">
              <w:rPr>
                <w:rFonts w:ascii="宋体" w:hAnsi="宋体" w:cs="仿宋_GB2312" w:hint="eastAsia"/>
                <w:bCs/>
                <w:sz w:val="24"/>
              </w:rPr>
              <w:t>1、货到安装，调试及验收合格后支付合同款的90%，余款10%在质保期满后付清。</w:t>
            </w:r>
          </w:p>
          <w:p w:rsidR="00CE3CDA" w:rsidRPr="00620171" w:rsidRDefault="00CE3CDA" w:rsidP="006130BF">
            <w:pPr>
              <w:snapToGrid w:val="0"/>
              <w:spacing w:line="320" w:lineRule="exact"/>
              <w:jc w:val="left"/>
              <w:rPr>
                <w:rFonts w:ascii="宋体" w:hAnsi="宋体" w:cs="仿宋_GB2312"/>
                <w:bCs/>
                <w:sz w:val="24"/>
              </w:rPr>
            </w:pPr>
            <w:r w:rsidRPr="00620171">
              <w:rPr>
                <w:rFonts w:ascii="宋体" w:hAnsi="宋体" w:cs="仿宋_GB2312" w:hint="eastAsia"/>
                <w:bCs/>
                <w:sz w:val="24"/>
              </w:rPr>
              <w:t>2、中标人在结算合同价款时须提供正式发票。</w:t>
            </w:r>
          </w:p>
        </w:tc>
      </w:tr>
    </w:tbl>
    <w:p w:rsidR="00CE0F1D" w:rsidRPr="00CE3CDA" w:rsidRDefault="00CE0F1D"/>
    <w:sectPr w:rsidR="00CE0F1D" w:rsidRPr="00CE3C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1C" w:rsidRDefault="00F00A1C" w:rsidP="00CE3CDA">
      <w:r>
        <w:separator/>
      </w:r>
    </w:p>
  </w:endnote>
  <w:endnote w:type="continuationSeparator" w:id="0">
    <w:p w:rsidR="00F00A1C" w:rsidRDefault="00F00A1C" w:rsidP="00CE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1C" w:rsidRDefault="00F00A1C" w:rsidP="00CE3CDA">
      <w:r>
        <w:separator/>
      </w:r>
    </w:p>
  </w:footnote>
  <w:footnote w:type="continuationSeparator" w:id="0">
    <w:p w:rsidR="00F00A1C" w:rsidRDefault="00F00A1C" w:rsidP="00CE3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B0"/>
    <w:rsid w:val="00571A26"/>
    <w:rsid w:val="007E0A56"/>
    <w:rsid w:val="00882CF6"/>
    <w:rsid w:val="00CE0F1D"/>
    <w:rsid w:val="00CE3CDA"/>
    <w:rsid w:val="00DD4AB0"/>
    <w:rsid w:val="00E83261"/>
    <w:rsid w:val="00F0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42197B-EE50-46F3-B7F6-E055CFBD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DA"/>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C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3CDA"/>
    <w:rPr>
      <w:sz w:val="18"/>
      <w:szCs w:val="18"/>
    </w:rPr>
  </w:style>
  <w:style w:type="paragraph" w:styleId="a4">
    <w:name w:val="footer"/>
    <w:basedOn w:val="a"/>
    <w:link w:val="Char0"/>
    <w:uiPriority w:val="99"/>
    <w:unhideWhenUsed/>
    <w:rsid w:val="00CE3C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3C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259</Words>
  <Characters>1480</Characters>
  <Application>Microsoft Office Word</Application>
  <DocSecurity>0</DocSecurity>
  <Lines>12</Lines>
  <Paragraphs>3</Paragraphs>
  <ScaleCrop>false</ScaleCrop>
  <Company>Microsoft</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2017-11-22T03:20:00Z</dcterms:created>
  <dcterms:modified xsi:type="dcterms:W3CDTF">2017-11-23T02:29:00Z</dcterms:modified>
</cp:coreProperties>
</file>