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</w:rPr>
      </w:pPr>
    </w:p>
    <w:tbl>
      <w:tblPr>
        <w:tblStyle w:val="7"/>
        <w:tblW w:w="88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2180"/>
        <w:gridCol w:w="1500"/>
        <w:gridCol w:w="1110"/>
        <w:gridCol w:w="750"/>
        <w:gridCol w:w="1155"/>
        <w:gridCol w:w="117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66" w:type="dxa"/>
            <w:gridSpan w:val="7"/>
            <w:vAlign w:val="center"/>
          </w:tcPr>
          <w:p>
            <w:pPr>
              <w:spacing w:line="288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采购人的名称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中国美术学院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；</w:t>
            </w:r>
          </w:p>
          <w:p>
            <w:pPr>
              <w:spacing w:line="288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地址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：杭州市南山路218号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；</w:t>
            </w:r>
          </w:p>
          <w:p>
            <w:pPr>
              <w:spacing w:line="288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联系方式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pacing w:val="-6"/>
                <w:sz w:val="21"/>
                <w:szCs w:val="21"/>
                <w:lang w:eastAsia="zh-CN"/>
              </w:rPr>
              <w:t>13989465866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2180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中标或者成交供应商名称、地址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主要中标或者成交标的的名称</w:t>
            </w:r>
          </w:p>
        </w:tc>
        <w:tc>
          <w:tcPr>
            <w:tcW w:w="1110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规格型号</w:t>
            </w:r>
          </w:p>
        </w:tc>
        <w:tc>
          <w:tcPr>
            <w:tcW w:w="75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数量</w:t>
            </w:r>
          </w:p>
        </w:tc>
        <w:tc>
          <w:tcPr>
            <w:tcW w:w="1155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总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价（元）</w:t>
            </w:r>
          </w:p>
        </w:tc>
        <w:tc>
          <w:tcPr>
            <w:tcW w:w="117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服务要求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2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80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灵雅企业形象咨询（上海）有限公司；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上海市黄浦区永年路162号4楼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lang w:eastAsia="zh-CN"/>
              </w:rPr>
              <w:t>美术馆意大利男装固定展</w:t>
            </w:r>
          </w:p>
        </w:tc>
        <w:tc>
          <w:tcPr>
            <w:tcW w:w="111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75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155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399500</w:t>
            </w:r>
          </w:p>
        </w:tc>
        <w:tc>
          <w:tcPr>
            <w:tcW w:w="1170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</w:tbl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附件：见下图</w:t>
      </w: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53355" cy="5471795"/>
            <wp:effectExtent l="0" t="0" r="4445" b="14605"/>
            <wp:docPr id="1" name="图片 1" descr="IMG_20171215_14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71215_1434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昆仑楷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1847528"/>
    <w:rsid w:val="053D3C5E"/>
    <w:rsid w:val="05DD02CB"/>
    <w:rsid w:val="06371190"/>
    <w:rsid w:val="095707FF"/>
    <w:rsid w:val="0B181D51"/>
    <w:rsid w:val="0B1E552C"/>
    <w:rsid w:val="0D310344"/>
    <w:rsid w:val="0DED1142"/>
    <w:rsid w:val="11A02D40"/>
    <w:rsid w:val="12291E5C"/>
    <w:rsid w:val="13584D80"/>
    <w:rsid w:val="1CCD1496"/>
    <w:rsid w:val="2015560E"/>
    <w:rsid w:val="20451196"/>
    <w:rsid w:val="22230ED0"/>
    <w:rsid w:val="26602AD2"/>
    <w:rsid w:val="29823B22"/>
    <w:rsid w:val="2E5F2873"/>
    <w:rsid w:val="2FAB2489"/>
    <w:rsid w:val="312F47B7"/>
    <w:rsid w:val="3A036291"/>
    <w:rsid w:val="3BC54CD3"/>
    <w:rsid w:val="3C2F240A"/>
    <w:rsid w:val="3E3D078B"/>
    <w:rsid w:val="42B66677"/>
    <w:rsid w:val="44C32EFA"/>
    <w:rsid w:val="53E46CED"/>
    <w:rsid w:val="56D51318"/>
    <w:rsid w:val="58AB3463"/>
    <w:rsid w:val="5D1477F6"/>
    <w:rsid w:val="5D224F19"/>
    <w:rsid w:val="5E36060F"/>
    <w:rsid w:val="62243F24"/>
    <w:rsid w:val="623961C3"/>
    <w:rsid w:val="6B154489"/>
    <w:rsid w:val="6C850CB9"/>
    <w:rsid w:val="713D07D6"/>
    <w:rsid w:val="7AA913DA"/>
    <w:rsid w:val="7C0027B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pPr>
      <w:spacing w:before="156" w:beforeLines="50" w:after="156" w:afterLines="50" w:line="400" w:lineRule="atLeast"/>
    </w:pPr>
    <w:rPr>
      <w:rFonts w:ascii="宋体" w:hAnsi="Courier New"/>
      <w:sz w:val="24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  <w:style w:type="paragraph" w:customStyle="1" w:styleId="10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cp:lastPrinted>2017-08-10T08:22:00Z</cp:lastPrinted>
  <dcterms:modified xsi:type="dcterms:W3CDTF">2017-12-15T06:37:08Z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