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6"/>
        <w:tblW w:w="8866" w:type="dxa"/>
        <w:jc w:val="center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415"/>
        <w:gridCol w:w="1395"/>
        <w:gridCol w:w="735"/>
        <w:gridCol w:w="779"/>
        <w:gridCol w:w="1063"/>
        <w:gridCol w:w="1150"/>
        <w:gridCol w:w="132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866" w:type="dxa"/>
            <w:gridSpan w:val="8"/>
            <w:vAlign w:val="center"/>
          </w:tcPr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采购人的名称：</w:t>
            </w:r>
            <w:r>
              <w:rPr>
                <w:rFonts w:hint="eastAsia"/>
                <w:lang w:val="en-US" w:eastAsia="zh-CN"/>
              </w:rPr>
              <w:t>中国美术学院</w:t>
            </w:r>
            <w:r>
              <w:rPr>
                <w:rFonts w:hint="eastAsia"/>
              </w:rPr>
              <w:t>；</w:t>
            </w:r>
          </w:p>
          <w:p>
            <w:pPr>
              <w:widowControl/>
              <w:spacing w:line="288" w:lineRule="auto"/>
              <w:ind w:right="60"/>
              <w:jc w:val="left"/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</w:rPr>
            </w:pPr>
            <w:r>
              <w:rPr>
                <w:rFonts w:hint="eastAsia"/>
                <w:lang w:val="en-US" w:eastAsia="zh-CN"/>
              </w:rPr>
              <w:t>地址：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浙江省杭州市南山路218号</w:t>
            </w:r>
          </w:p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联系人：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吴老师</w:t>
            </w:r>
          </w:p>
          <w:p>
            <w:pPr>
              <w:widowControl/>
              <w:spacing w:line="288" w:lineRule="auto"/>
              <w:ind w:right="60"/>
              <w:jc w:val="left"/>
            </w:pP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val="en-US" w:eastAsia="zh-CN"/>
              </w:rPr>
              <w:t>联系方式：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0571-87164696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标项序号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中标或者成交供应商名称、地址</w:t>
            </w:r>
          </w:p>
        </w:tc>
        <w:tc>
          <w:tcPr>
            <w:tcW w:w="1395" w:type="dxa"/>
            <w:vAlign w:val="center"/>
          </w:tcPr>
          <w:p>
            <w:r>
              <w:rPr>
                <w:rFonts w:hint="eastAsia" w:cs="Arial"/>
                <w:color w:val="000000"/>
              </w:rPr>
              <w:t>主要中标或者成交标的的名称</w:t>
            </w:r>
          </w:p>
        </w:tc>
        <w:tc>
          <w:tcPr>
            <w:tcW w:w="73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规格型号</w:t>
            </w:r>
          </w:p>
        </w:tc>
        <w:tc>
          <w:tcPr>
            <w:tcW w:w="779" w:type="dxa"/>
            <w:vAlign w:val="center"/>
          </w:tcPr>
          <w:p>
            <w:r>
              <w:rPr>
                <w:rFonts w:hint="eastAsia" w:cs="Arial"/>
                <w:color w:val="000000"/>
              </w:rPr>
              <w:t>数量</w:t>
            </w:r>
          </w:p>
        </w:tc>
        <w:tc>
          <w:tcPr>
            <w:tcW w:w="1063" w:type="dxa"/>
            <w:vAlign w:val="center"/>
          </w:tcPr>
          <w:p>
            <w:r>
              <w:rPr>
                <w:rFonts w:hint="eastAsia" w:cs="Arial"/>
                <w:color w:val="000000"/>
                <w:lang w:val="en-US" w:eastAsia="zh-CN"/>
              </w:rPr>
              <w:t>总</w:t>
            </w:r>
            <w:bookmarkStart w:id="0" w:name="_GoBack"/>
            <w:bookmarkEnd w:id="0"/>
            <w:r>
              <w:rPr>
                <w:rFonts w:hint="eastAsia" w:cs="Arial"/>
                <w:color w:val="000000"/>
              </w:rPr>
              <w:t>价（元）</w:t>
            </w:r>
          </w:p>
        </w:tc>
        <w:tc>
          <w:tcPr>
            <w:tcW w:w="1150" w:type="dxa"/>
            <w:vAlign w:val="center"/>
          </w:tcPr>
          <w:p>
            <w:r>
              <w:rPr>
                <w:rFonts w:hint="eastAsia" w:cs="Arial"/>
                <w:color w:val="000000"/>
              </w:rPr>
              <w:t>服务要求</w:t>
            </w:r>
          </w:p>
        </w:tc>
        <w:tc>
          <w:tcPr>
            <w:tcW w:w="1328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备注（如有）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hint="eastAsia" w:ascii="宋体" w:hAnsi="宋体"/>
                <w:sz w:val="24"/>
                <w:lang w:eastAsia="zh-CN"/>
              </w:rPr>
            </w:pPr>
            <w:r>
              <w:rPr>
                <w:rFonts w:ascii="宋体" w:hAnsi="宋体"/>
                <w:sz w:val="24"/>
              </w:rPr>
              <w:t>浙江美承数码科技集团有限公司</w:t>
            </w:r>
            <w:r>
              <w:rPr>
                <w:rFonts w:hint="eastAsia" w:ascii="宋体" w:hAnsi="宋体"/>
                <w:sz w:val="24"/>
                <w:lang w:eastAsia="zh-CN"/>
              </w:rPr>
              <w:t>；</w:t>
            </w:r>
          </w:p>
          <w:p>
            <w:pPr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杭州市西湖区文三路259号昌地火炬大厦2号楼</w:t>
            </w:r>
          </w:p>
        </w:tc>
        <w:tc>
          <w:tcPr>
            <w:tcW w:w="1395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 w:cs="Arial"/>
                <w:spacing w:val="-6"/>
                <w:sz w:val="21"/>
                <w:szCs w:val="21"/>
              </w:rPr>
              <w:t>公共基础实验中心语音教室及配套</w:t>
            </w:r>
          </w:p>
        </w:tc>
        <w:tc>
          <w:tcPr>
            <w:tcW w:w="73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779" w:type="dxa"/>
            <w:vAlign w:val="center"/>
          </w:tcPr>
          <w:p>
            <w:pPr>
              <w:jc w:val="both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1批</w:t>
            </w:r>
          </w:p>
        </w:tc>
        <w:tc>
          <w:tcPr>
            <w:tcW w:w="1063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798000</w:t>
            </w:r>
          </w:p>
        </w:tc>
        <w:tc>
          <w:tcPr>
            <w:tcW w:w="11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质保期5年</w:t>
            </w:r>
          </w:p>
        </w:tc>
        <w:tc>
          <w:tcPr>
            <w:tcW w:w="1328" w:type="dxa"/>
            <w:vAlign w:val="center"/>
          </w:tcPr>
          <w:p/>
        </w:tc>
      </w:tr>
    </w:tbl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附件：见下图</w:t>
      </w: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开标一览表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1" name="图片 1" descr="开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开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2" name="图片 2" descr="报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价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3" name="图片 3" descr="报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报价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DengXian">
    <w:altName w:val="宋体"/>
    <w:panose1 w:val="02010600030101010101"/>
    <w:charset w:val="86"/>
    <w:family w:val="modern"/>
    <w:pitch w:val="default"/>
    <w:sig w:usb0="00000000" w:usb1="00000000" w:usb2="00000010" w:usb3="00000000" w:csb0="00040000" w:csb1="00000000"/>
  </w:font>
  <w:font w:name="Txt">
    <w:panose1 w:val="00000400000000000000"/>
    <w:charset w:val="00"/>
    <w:family w:val="auto"/>
    <w:pitch w:val="default"/>
    <w:sig w:usb0="80000227" w:usb1="00000000" w:usb2="00000000" w:usb3="00000000" w:csb0="000001FF" w:csb1="00000000"/>
  </w:font>
  <w:font w:name="lucida Grand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F4F5D"/>
    <w:rsid w:val="002059DF"/>
    <w:rsid w:val="002E1B5A"/>
    <w:rsid w:val="00372E9E"/>
    <w:rsid w:val="003A369C"/>
    <w:rsid w:val="003A6D84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3BF55CD"/>
    <w:rsid w:val="03F71DE5"/>
    <w:rsid w:val="05DD02CB"/>
    <w:rsid w:val="08055220"/>
    <w:rsid w:val="091B0216"/>
    <w:rsid w:val="0B1E552C"/>
    <w:rsid w:val="0E2F732B"/>
    <w:rsid w:val="111844DB"/>
    <w:rsid w:val="134A051F"/>
    <w:rsid w:val="14D72627"/>
    <w:rsid w:val="1CCD1496"/>
    <w:rsid w:val="26674EA7"/>
    <w:rsid w:val="2CA17799"/>
    <w:rsid w:val="2E5F2873"/>
    <w:rsid w:val="322D2088"/>
    <w:rsid w:val="33CA2A69"/>
    <w:rsid w:val="381E723A"/>
    <w:rsid w:val="3BC54CD3"/>
    <w:rsid w:val="3FBA15A9"/>
    <w:rsid w:val="40DF1FDC"/>
    <w:rsid w:val="42B66677"/>
    <w:rsid w:val="42D86046"/>
    <w:rsid w:val="4AB65F6E"/>
    <w:rsid w:val="4C9B7013"/>
    <w:rsid w:val="4D011D54"/>
    <w:rsid w:val="4E2F1370"/>
    <w:rsid w:val="54B86E47"/>
    <w:rsid w:val="58AB3463"/>
    <w:rsid w:val="5D373137"/>
    <w:rsid w:val="62243F24"/>
    <w:rsid w:val="62B20295"/>
    <w:rsid w:val="63030D36"/>
    <w:rsid w:val="68E75446"/>
    <w:rsid w:val="69DF21C6"/>
    <w:rsid w:val="75857CFA"/>
    <w:rsid w:val="778A13E0"/>
    <w:rsid w:val="7A507C4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  <w:style w:type="paragraph" w:customStyle="1" w:styleId="9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dcterms:modified xsi:type="dcterms:W3CDTF">2017-11-30T03:37:25Z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