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</w:rPr>
      </w:pPr>
    </w:p>
    <w:tbl>
      <w:tblPr>
        <w:tblStyle w:val="7"/>
        <w:tblW w:w="88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2180"/>
        <w:gridCol w:w="1500"/>
        <w:gridCol w:w="1110"/>
        <w:gridCol w:w="750"/>
        <w:gridCol w:w="1155"/>
        <w:gridCol w:w="117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6" w:type="dxa"/>
            <w:gridSpan w:val="7"/>
            <w:vAlign w:val="center"/>
          </w:tcPr>
          <w:p>
            <w:pPr>
              <w:spacing w:line="288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采购人的名称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中国美术学院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</w:t>
            </w:r>
          </w:p>
          <w:p>
            <w:pPr>
              <w:spacing w:line="288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地址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：杭州市南山路218号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</w:t>
            </w:r>
          </w:p>
          <w:p>
            <w:pPr>
              <w:spacing w:line="288" w:lineRule="auto"/>
              <w:ind w:firstLine="396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联系方式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spacing w:val="-6"/>
                <w:sz w:val="21"/>
                <w:szCs w:val="21"/>
              </w:rPr>
              <w:t>13396568805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中标或者成交供应商名称、地址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主要中标或者成交标的的名称</w:t>
            </w:r>
          </w:p>
        </w:tc>
        <w:tc>
          <w:tcPr>
            <w:tcW w:w="1110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规格型号</w:t>
            </w:r>
          </w:p>
        </w:tc>
        <w:tc>
          <w:tcPr>
            <w:tcW w:w="75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数量</w:t>
            </w:r>
          </w:p>
        </w:tc>
        <w:tc>
          <w:tcPr>
            <w:tcW w:w="1155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总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价（元）</w:t>
            </w:r>
          </w:p>
        </w:tc>
        <w:tc>
          <w:tcPr>
            <w:tcW w:w="117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服务要求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中国教育图书进出口有限公司；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北京市海淀区亮甲店130号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图书馆艺术与人文科学引文索引</w:t>
            </w:r>
          </w:p>
        </w:tc>
        <w:tc>
          <w:tcPr>
            <w:tcW w:w="111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75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1项</w:t>
            </w:r>
          </w:p>
        </w:tc>
        <w:tc>
          <w:tcPr>
            <w:tcW w:w="1155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120000</w:t>
            </w:r>
          </w:p>
        </w:tc>
        <w:tc>
          <w:tcPr>
            <w:tcW w:w="117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附件：见下图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4959985"/>
            <wp:effectExtent l="0" t="0" r="2540" b="12065"/>
            <wp:docPr id="1" name="图片 1" descr="IMG_20171219_10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1219_1019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昆仑楷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554D0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1847528"/>
    <w:rsid w:val="053D3C5E"/>
    <w:rsid w:val="05DD02CB"/>
    <w:rsid w:val="06371190"/>
    <w:rsid w:val="095707FF"/>
    <w:rsid w:val="0B181D51"/>
    <w:rsid w:val="0B1E552C"/>
    <w:rsid w:val="0D310344"/>
    <w:rsid w:val="0DED1142"/>
    <w:rsid w:val="11A02D40"/>
    <w:rsid w:val="12291E5C"/>
    <w:rsid w:val="13375BD3"/>
    <w:rsid w:val="13584D80"/>
    <w:rsid w:val="1CCD1496"/>
    <w:rsid w:val="2015560E"/>
    <w:rsid w:val="20451196"/>
    <w:rsid w:val="22230ED0"/>
    <w:rsid w:val="26602AD2"/>
    <w:rsid w:val="29823B22"/>
    <w:rsid w:val="2DCA4A2D"/>
    <w:rsid w:val="2E5F2873"/>
    <w:rsid w:val="2FAB2489"/>
    <w:rsid w:val="312F47B7"/>
    <w:rsid w:val="3A036291"/>
    <w:rsid w:val="3BC54CD3"/>
    <w:rsid w:val="3C2F240A"/>
    <w:rsid w:val="3E3D078B"/>
    <w:rsid w:val="42B66677"/>
    <w:rsid w:val="44C32EFA"/>
    <w:rsid w:val="4A5D2BC8"/>
    <w:rsid w:val="53E46CED"/>
    <w:rsid w:val="56D51318"/>
    <w:rsid w:val="58AB3463"/>
    <w:rsid w:val="5D1477F6"/>
    <w:rsid w:val="5D224F19"/>
    <w:rsid w:val="5E36060F"/>
    <w:rsid w:val="62243F24"/>
    <w:rsid w:val="623961C3"/>
    <w:rsid w:val="6B154489"/>
    <w:rsid w:val="713D07D6"/>
    <w:rsid w:val="7AA913DA"/>
    <w:rsid w:val="7C0027B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pPr>
      <w:spacing w:before="156" w:beforeLines="50" w:after="156" w:afterLines="50" w:line="400" w:lineRule="atLeast"/>
    </w:pPr>
    <w:rPr>
      <w:rFonts w:ascii="宋体" w:hAnsi="Courier New"/>
      <w:sz w:val="24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paragraph" w:customStyle="1" w:styleId="10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cp:lastPrinted>2017-08-10T08:22:00Z</cp:lastPrinted>
  <dcterms:modified xsi:type="dcterms:W3CDTF">2017-12-19T02:24:28Z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