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A5" w:rsidRDefault="001617A5" w:rsidP="001617A5">
      <w:pPr>
        <w:spacing w:line="288" w:lineRule="auto"/>
        <w:ind w:left="238"/>
        <w:jc w:val="center"/>
        <w:rPr>
          <w:rFonts w:ascii="宋体" w:hAnsi="宋体"/>
          <w:b/>
          <w:bCs/>
          <w:sz w:val="32"/>
          <w:szCs w:val="32"/>
        </w:rPr>
      </w:pPr>
      <w:r>
        <w:rPr>
          <w:rFonts w:ascii="宋体" w:hAnsi="宋体" w:hint="eastAsia"/>
          <w:b/>
          <w:bCs/>
          <w:sz w:val="32"/>
          <w:szCs w:val="32"/>
        </w:rPr>
        <w:t>采购需求</w:t>
      </w:r>
    </w:p>
    <w:p w:rsidR="001617A5" w:rsidRDefault="001617A5" w:rsidP="001617A5">
      <w:pPr>
        <w:spacing w:line="288" w:lineRule="auto"/>
        <w:rPr>
          <w:rFonts w:ascii="宋体" w:hAnsi="宋体"/>
          <w:b/>
          <w:bCs/>
          <w:sz w:val="21"/>
          <w:szCs w:val="21"/>
        </w:rPr>
      </w:pPr>
      <w:r>
        <w:rPr>
          <w:rFonts w:ascii="宋体" w:hAnsi="宋体" w:hint="eastAsia"/>
          <w:b/>
          <w:bCs/>
          <w:sz w:val="21"/>
          <w:szCs w:val="21"/>
        </w:rPr>
        <w:t>一</w:t>
      </w:r>
      <w:r>
        <w:rPr>
          <w:rFonts w:ascii="宋体" w:hAnsi="宋体"/>
          <w:b/>
          <w:bCs/>
          <w:sz w:val="21"/>
          <w:szCs w:val="21"/>
        </w:rPr>
        <w:t>、</w:t>
      </w:r>
      <w:r>
        <w:rPr>
          <w:rFonts w:ascii="宋体" w:hAnsi="宋体" w:hint="eastAsia"/>
          <w:b/>
          <w:bCs/>
          <w:sz w:val="21"/>
          <w:szCs w:val="21"/>
        </w:rPr>
        <w:t>为落实政府采购政策需满足的要求：</w:t>
      </w:r>
    </w:p>
    <w:p w:rsidR="001617A5" w:rsidRDefault="001617A5" w:rsidP="001617A5">
      <w:pPr>
        <w:spacing w:line="288" w:lineRule="auto"/>
        <w:ind w:firstLineChars="200" w:firstLine="420"/>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p w:rsidR="001617A5" w:rsidRDefault="001617A5" w:rsidP="001617A5">
      <w:pPr>
        <w:spacing w:line="288" w:lineRule="auto"/>
        <w:ind w:firstLineChars="200" w:firstLine="420"/>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政府采购支持监狱企业发展：提供材料详见招标文件第六章“报价文件”；</w:t>
      </w:r>
    </w:p>
    <w:p w:rsidR="001617A5" w:rsidRDefault="001617A5" w:rsidP="001617A5">
      <w:pPr>
        <w:spacing w:line="288" w:lineRule="auto"/>
        <w:ind w:firstLineChars="200" w:firstLine="420"/>
        <w:rPr>
          <w:rFonts w:ascii="宋体" w:hAnsi="宋体" w:hint="eastAsia"/>
          <w:sz w:val="21"/>
          <w:szCs w:val="21"/>
        </w:rPr>
      </w:pPr>
      <w:r>
        <w:rPr>
          <w:rFonts w:ascii="宋体" w:hAnsi="宋体" w:hint="eastAsia"/>
          <w:sz w:val="21"/>
          <w:szCs w:val="21"/>
        </w:rPr>
        <w:t>3.政府采购促进残疾人就业：提供材料详见招标文件第六章“报价文件”；</w:t>
      </w:r>
    </w:p>
    <w:p w:rsidR="001617A5" w:rsidRDefault="001617A5" w:rsidP="001617A5">
      <w:pPr>
        <w:spacing w:line="288" w:lineRule="auto"/>
        <w:rPr>
          <w:rFonts w:ascii="宋体" w:hAnsi="宋体" w:hint="eastAsia"/>
          <w:b/>
          <w:bCs/>
          <w:sz w:val="21"/>
          <w:szCs w:val="21"/>
        </w:rPr>
      </w:pPr>
      <w:r>
        <w:rPr>
          <w:rFonts w:ascii="宋体" w:hAnsi="宋体" w:hint="eastAsia"/>
          <w:b/>
          <w:bCs/>
          <w:sz w:val="21"/>
          <w:szCs w:val="21"/>
        </w:rPr>
        <w:t>二</w:t>
      </w:r>
      <w:r>
        <w:rPr>
          <w:rFonts w:ascii="宋体" w:hAnsi="宋体"/>
          <w:b/>
          <w:bCs/>
          <w:sz w:val="21"/>
          <w:szCs w:val="21"/>
        </w:rPr>
        <w:t>、</w:t>
      </w:r>
      <w:r>
        <w:rPr>
          <w:rFonts w:ascii="宋体" w:hAnsi="宋体" w:hint="eastAsia"/>
          <w:b/>
          <w:bCs/>
          <w:sz w:val="21"/>
          <w:szCs w:val="21"/>
        </w:rPr>
        <w:t>采购资金的支付方式、时间、条件：</w:t>
      </w:r>
    </w:p>
    <w:p w:rsidR="001617A5" w:rsidRDefault="001617A5" w:rsidP="001617A5">
      <w:pPr>
        <w:spacing w:line="288" w:lineRule="auto"/>
        <w:ind w:firstLineChars="200" w:firstLine="420"/>
        <w:rPr>
          <w:rFonts w:ascii="宋体" w:hAnsi="宋体" w:hint="eastAsia"/>
          <w:sz w:val="21"/>
          <w:szCs w:val="21"/>
        </w:rPr>
      </w:pPr>
      <w:r>
        <w:rPr>
          <w:rFonts w:ascii="宋体" w:hAnsi="宋体" w:hint="eastAsia"/>
          <w:sz w:val="21"/>
          <w:szCs w:val="21"/>
        </w:rPr>
        <w:t>1.合同签订后一周内，中标方向采购人缴纳合同金额5%的质量保证金，质量保证金在质保期内无质量问题和维护问题，质保期满后，于一周内退还（不计息）。</w:t>
      </w:r>
    </w:p>
    <w:p w:rsidR="001617A5" w:rsidRDefault="001617A5" w:rsidP="001617A5">
      <w:pPr>
        <w:spacing w:line="288" w:lineRule="auto"/>
        <w:ind w:firstLineChars="200" w:firstLine="420"/>
        <w:rPr>
          <w:rFonts w:ascii="宋体" w:hAnsi="宋体" w:hint="eastAsia"/>
          <w:sz w:val="21"/>
          <w:szCs w:val="21"/>
        </w:rPr>
      </w:pPr>
      <w:r>
        <w:rPr>
          <w:rFonts w:ascii="宋体" w:hAnsi="宋体" w:hint="eastAsia"/>
          <w:sz w:val="21"/>
          <w:szCs w:val="21"/>
        </w:rPr>
        <w:t>2.项目验收合格后，采购人支付合同金额的100%费用。</w:t>
      </w:r>
    </w:p>
    <w:p w:rsidR="001617A5" w:rsidRDefault="001617A5" w:rsidP="001617A5">
      <w:pPr>
        <w:spacing w:line="288" w:lineRule="auto"/>
        <w:rPr>
          <w:rFonts w:ascii="宋体" w:hAnsi="宋体"/>
          <w:b/>
          <w:bCs/>
          <w:sz w:val="21"/>
          <w:szCs w:val="21"/>
        </w:rPr>
      </w:pPr>
      <w:r>
        <w:rPr>
          <w:rFonts w:ascii="宋体" w:hAnsi="宋体" w:hint="eastAsia"/>
          <w:b/>
          <w:bCs/>
          <w:sz w:val="21"/>
          <w:szCs w:val="21"/>
        </w:rPr>
        <w:t>三</w:t>
      </w:r>
      <w:r>
        <w:rPr>
          <w:rFonts w:ascii="宋体" w:hAnsi="宋体"/>
          <w:b/>
          <w:bCs/>
          <w:sz w:val="21"/>
          <w:szCs w:val="21"/>
        </w:rPr>
        <w:t>、</w:t>
      </w:r>
      <w:r>
        <w:rPr>
          <w:rFonts w:ascii="宋体" w:hAnsi="宋体" w:hint="eastAsia"/>
          <w:b/>
          <w:bCs/>
          <w:sz w:val="21"/>
          <w:szCs w:val="21"/>
        </w:rPr>
        <w:t>服务</w:t>
      </w:r>
      <w:r>
        <w:rPr>
          <w:rFonts w:ascii="宋体" w:hAnsi="宋体"/>
          <w:b/>
          <w:bCs/>
          <w:sz w:val="21"/>
          <w:szCs w:val="21"/>
        </w:rPr>
        <w:t>要求</w:t>
      </w:r>
      <w:r>
        <w:rPr>
          <w:rFonts w:ascii="宋体" w:hAnsi="宋体" w:hint="eastAsia"/>
          <w:b/>
          <w:bCs/>
          <w:spacing w:val="-6"/>
          <w:sz w:val="21"/>
          <w:szCs w:val="21"/>
        </w:rPr>
        <w:t>（技术要求里另有注明的以技术要求为准）</w:t>
      </w:r>
      <w:r>
        <w:rPr>
          <w:rFonts w:ascii="宋体" w:hAnsi="宋体"/>
          <w:b/>
          <w:bCs/>
          <w:sz w:val="21"/>
          <w:szCs w:val="21"/>
        </w:rPr>
        <w:t>：</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513"/>
      </w:tblGrid>
      <w:tr w:rsidR="001617A5" w:rsidTr="00423351">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jc w:val="center"/>
              <w:rPr>
                <w:rFonts w:ascii="宋体" w:hAnsi="宋体" w:hint="eastAsia"/>
                <w:spacing w:val="-6"/>
                <w:sz w:val="21"/>
                <w:szCs w:val="21"/>
              </w:rPr>
            </w:pPr>
            <w:r>
              <w:rPr>
                <w:rFonts w:ascii="宋体" w:hAnsi="宋体" w:hint="eastAsia"/>
                <w:spacing w:val="-6"/>
                <w:sz w:val="21"/>
                <w:szCs w:val="21"/>
              </w:rPr>
              <w:t>免费维护期</w:t>
            </w:r>
          </w:p>
        </w:tc>
        <w:tc>
          <w:tcPr>
            <w:tcW w:w="7513"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rPr>
                <w:rFonts w:ascii="宋体" w:hAnsi="宋体" w:hint="eastAsia"/>
                <w:spacing w:val="-6"/>
                <w:sz w:val="21"/>
                <w:szCs w:val="21"/>
              </w:rPr>
            </w:pPr>
            <w:r>
              <w:rPr>
                <w:rFonts w:ascii="宋体" w:hAnsi="宋体" w:hint="eastAsia"/>
                <w:spacing w:val="-6"/>
                <w:sz w:val="21"/>
                <w:szCs w:val="21"/>
              </w:rPr>
              <w:t>4年</w:t>
            </w:r>
          </w:p>
        </w:tc>
      </w:tr>
      <w:tr w:rsidR="001617A5" w:rsidTr="00423351">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513"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1617A5" w:rsidTr="00423351">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513"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1617A5" w:rsidTr="00423351">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513"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rPr>
                <w:rFonts w:ascii="宋体" w:hAnsi="宋体" w:hint="eastAsia"/>
                <w:spacing w:val="-6"/>
                <w:sz w:val="21"/>
                <w:szCs w:val="21"/>
              </w:rPr>
            </w:pPr>
            <w:r>
              <w:rPr>
                <w:rFonts w:ascii="宋体" w:hAnsi="宋体" w:hint="eastAsia"/>
                <w:spacing w:val="-6"/>
                <w:sz w:val="21"/>
                <w:szCs w:val="21"/>
              </w:rPr>
              <w:t>交付时间：合同签订后2个月，其中建设工期为1个月，试运行1个月。</w:t>
            </w:r>
          </w:p>
          <w:p w:rsidR="001617A5" w:rsidRDefault="001617A5" w:rsidP="00423351">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1617A5" w:rsidTr="00423351">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513"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rPr>
                <w:rFonts w:ascii="宋体" w:hAnsi="宋体" w:hint="eastAsia"/>
                <w:sz w:val="21"/>
                <w:szCs w:val="21"/>
              </w:rPr>
            </w:pPr>
            <w:r>
              <w:rPr>
                <w:rFonts w:ascii="宋体" w:hAnsi="宋体" w:hint="eastAsia"/>
                <w:sz w:val="21"/>
                <w:szCs w:val="21"/>
              </w:rPr>
              <w:t>1、中标方应提供合同货物的有效检验文件，经采购人认可后，与合同的性能指标一起作为合同货物验收标准。采购人对合同货物验收合格后，双方共同签署验收合格证书，验收中发现合同货物达不到验收标准或合同规定的性能指标，中标方必须更换合同货物，并负担由此给采购人造成的损失，直到验收合格为止。</w:t>
            </w:r>
          </w:p>
          <w:p w:rsidR="001617A5" w:rsidRDefault="001617A5" w:rsidP="00423351">
            <w:pPr>
              <w:spacing w:line="288" w:lineRule="auto"/>
              <w:rPr>
                <w:rFonts w:ascii="宋体" w:hAnsi="宋体" w:hint="eastAsia"/>
                <w:sz w:val="21"/>
                <w:szCs w:val="21"/>
              </w:rPr>
            </w:pPr>
            <w:r>
              <w:rPr>
                <w:rFonts w:ascii="宋体" w:hAnsi="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1617A5" w:rsidRDefault="001617A5" w:rsidP="00423351">
            <w:pPr>
              <w:spacing w:line="288" w:lineRule="auto"/>
              <w:rPr>
                <w:rFonts w:ascii="宋体" w:hAnsi="宋体" w:hint="eastAsia"/>
                <w:sz w:val="21"/>
                <w:szCs w:val="21"/>
              </w:rPr>
            </w:pPr>
            <w:r>
              <w:rPr>
                <w:rFonts w:ascii="宋体" w:hAnsi="宋体" w:hint="eastAsia"/>
                <w:sz w:val="21"/>
                <w:szCs w:val="21"/>
              </w:rPr>
              <w:t>3、如中标方委托国内代理（或其他机构）负责安装或配合安装，应在签约时指明，但中标方仍要对合同货物及其安装质量负全部责任。</w:t>
            </w:r>
          </w:p>
          <w:p w:rsidR="001617A5" w:rsidRDefault="001617A5" w:rsidP="00423351">
            <w:pPr>
              <w:spacing w:line="288" w:lineRule="auto"/>
              <w:rPr>
                <w:rFonts w:ascii="宋体" w:hAnsi="宋体" w:hint="eastAsia"/>
                <w:sz w:val="21"/>
                <w:szCs w:val="21"/>
              </w:rPr>
            </w:pPr>
            <w:r>
              <w:rPr>
                <w:rFonts w:ascii="宋体" w:hAnsi="宋体" w:hint="eastAsia"/>
                <w:sz w:val="21"/>
                <w:szCs w:val="21"/>
              </w:rPr>
              <w:t>4、验收费用由中标方承担。</w:t>
            </w:r>
          </w:p>
        </w:tc>
      </w:tr>
      <w:tr w:rsidR="001617A5" w:rsidTr="00423351">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513" w:type="dxa"/>
            <w:tcBorders>
              <w:top w:val="single" w:sz="4" w:space="0" w:color="auto"/>
              <w:left w:val="single" w:sz="4" w:space="0" w:color="auto"/>
              <w:bottom w:val="single" w:sz="4" w:space="0" w:color="auto"/>
              <w:right w:val="single" w:sz="4" w:space="0" w:color="auto"/>
            </w:tcBorders>
            <w:vAlign w:val="center"/>
          </w:tcPr>
          <w:p w:rsidR="001617A5" w:rsidRDefault="001617A5" w:rsidP="00423351">
            <w:pPr>
              <w:spacing w:line="288" w:lineRule="auto"/>
              <w:rPr>
                <w:rFonts w:ascii="宋体" w:hAnsi="宋体" w:hint="eastAsia"/>
                <w:sz w:val="21"/>
                <w:szCs w:val="21"/>
              </w:rPr>
            </w:pPr>
            <w:r>
              <w:rPr>
                <w:rFonts w:ascii="宋体" w:hAnsi="宋体" w:hint="eastAsia"/>
                <w:sz w:val="21"/>
                <w:szCs w:val="21"/>
              </w:rPr>
              <w:t>要求提供不少于四年7×24免费售后技术服务支持，保修期从项目验收合格之日起开始计算。投标人在合约期（4年）需安排1名专业运维技术人员与采购人进行对接，在远程操作无法解决相关问题时候，提供现场应急服务。</w:t>
            </w:r>
          </w:p>
        </w:tc>
      </w:tr>
    </w:tbl>
    <w:p w:rsidR="001617A5" w:rsidRDefault="001617A5" w:rsidP="001617A5">
      <w:pPr>
        <w:spacing w:line="288" w:lineRule="auto"/>
        <w:rPr>
          <w:rFonts w:ascii="宋体" w:hAnsi="宋体" w:hint="eastAsia"/>
          <w:b/>
          <w:bCs/>
          <w:sz w:val="21"/>
          <w:szCs w:val="21"/>
        </w:rPr>
      </w:pPr>
      <w:r>
        <w:rPr>
          <w:rFonts w:ascii="宋体" w:hAnsi="宋体" w:hint="eastAsia"/>
          <w:b/>
          <w:bCs/>
          <w:sz w:val="21"/>
          <w:szCs w:val="21"/>
        </w:rPr>
        <w:t>四</w:t>
      </w:r>
      <w:r>
        <w:rPr>
          <w:rFonts w:ascii="宋体" w:hAnsi="宋体"/>
          <w:b/>
          <w:bCs/>
          <w:sz w:val="21"/>
          <w:szCs w:val="21"/>
        </w:rPr>
        <w:t>、技术要求</w:t>
      </w:r>
      <w:r>
        <w:rPr>
          <w:rFonts w:ascii="宋体" w:hAnsi="宋体" w:hint="eastAsia"/>
          <w:b/>
          <w:bCs/>
          <w:sz w:val="21"/>
          <w:szCs w:val="21"/>
        </w:rPr>
        <w:t>：</w:t>
      </w:r>
    </w:p>
    <w:p w:rsidR="001617A5" w:rsidRDefault="001617A5" w:rsidP="001617A5">
      <w:pPr>
        <w:widowControl/>
        <w:spacing w:line="288" w:lineRule="auto"/>
        <w:rPr>
          <w:rFonts w:ascii="宋体" w:hAnsi="宋体"/>
          <w:b/>
          <w:sz w:val="21"/>
          <w:szCs w:val="21"/>
        </w:rPr>
      </w:pPr>
      <w:bookmarkStart w:id="0" w:name="_Toc297550929"/>
      <w:r>
        <w:rPr>
          <w:rFonts w:ascii="宋体" w:hAnsi="宋体" w:hint="eastAsia"/>
          <w:b/>
          <w:sz w:val="21"/>
          <w:szCs w:val="21"/>
        </w:rPr>
        <w:t>（一）建设背景与内容</w:t>
      </w:r>
      <w:bookmarkEnd w:id="0"/>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建设背景：</w:t>
      </w:r>
    </w:p>
    <w:p w:rsidR="001617A5" w:rsidRDefault="001617A5" w:rsidP="001617A5">
      <w:pPr>
        <w:widowControl/>
        <w:spacing w:line="288" w:lineRule="auto"/>
        <w:ind w:firstLineChars="200" w:firstLine="420"/>
        <w:rPr>
          <w:rFonts w:ascii="宋体" w:hAnsi="宋体"/>
          <w:bCs/>
          <w:sz w:val="21"/>
          <w:szCs w:val="21"/>
        </w:rPr>
      </w:pPr>
      <w:bookmarkStart w:id="1" w:name="_Toc52632004"/>
      <w:bookmarkStart w:id="2" w:name="_Toc51953086"/>
      <w:bookmarkStart w:id="3" w:name="_Toc56173112"/>
      <w:bookmarkStart w:id="4" w:name="_Toc56350427"/>
      <w:bookmarkStart w:id="5" w:name="_Toc55824120"/>
      <w:bookmarkStart w:id="6" w:name="_Toc52627899"/>
      <w:bookmarkStart w:id="7" w:name="_Toc55820804"/>
      <w:bookmarkStart w:id="8" w:name="_Toc56326105"/>
      <w:bookmarkStart w:id="9" w:name="_Toc55827036"/>
      <w:bookmarkStart w:id="10" w:name="_Toc56351002"/>
      <w:bookmarkStart w:id="11" w:name="_Toc51920275"/>
      <w:bookmarkStart w:id="12" w:name="_Toc51923037"/>
      <w:r>
        <w:rPr>
          <w:rFonts w:ascii="宋体" w:hAnsi="宋体"/>
          <w:bCs/>
          <w:sz w:val="21"/>
          <w:szCs w:val="21"/>
        </w:rPr>
        <w:lastRenderedPageBreak/>
        <w:t>中国美术学院（China Academy of Art）是中国第一所综合性的国立高等艺术学府，由</w:t>
      </w:r>
      <w:hyperlink r:id="rId6" w:tgtFrame="_blank" w:history="1">
        <w:r>
          <w:rPr>
            <w:rFonts w:ascii="宋体" w:hAnsi="宋体"/>
            <w:bCs/>
            <w:sz w:val="21"/>
            <w:szCs w:val="21"/>
          </w:rPr>
          <w:t>中华人民共和国教育部</w:t>
        </w:r>
      </w:hyperlink>
      <w:r>
        <w:rPr>
          <w:rFonts w:ascii="宋体" w:hAnsi="宋体"/>
          <w:bCs/>
          <w:sz w:val="21"/>
          <w:szCs w:val="21"/>
        </w:rPr>
        <w:t>、</w:t>
      </w:r>
      <w:hyperlink r:id="rId7" w:tgtFrame="_blank" w:history="1">
        <w:r>
          <w:rPr>
            <w:rFonts w:ascii="宋体" w:hAnsi="宋体"/>
            <w:bCs/>
            <w:sz w:val="21"/>
            <w:szCs w:val="21"/>
          </w:rPr>
          <w:t>中华人民共和国文化部</w:t>
        </w:r>
      </w:hyperlink>
      <w:r>
        <w:rPr>
          <w:rFonts w:ascii="宋体" w:hAnsi="宋体"/>
          <w:bCs/>
          <w:sz w:val="21"/>
          <w:szCs w:val="21"/>
        </w:rPr>
        <w:t>和</w:t>
      </w:r>
      <w:hyperlink r:id="rId8" w:tgtFrame="_blank" w:history="1">
        <w:r>
          <w:rPr>
            <w:rFonts w:ascii="宋体" w:hAnsi="宋体"/>
            <w:bCs/>
            <w:sz w:val="21"/>
            <w:szCs w:val="21"/>
          </w:rPr>
          <w:t>浙江省人民政府</w:t>
        </w:r>
      </w:hyperlink>
      <w:r>
        <w:rPr>
          <w:rFonts w:ascii="宋体" w:hAnsi="宋体"/>
          <w:bCs/>
          <w:sz w:val="21"/>
          <w:szCs w:val="21"/>
        </w:rPr>
        <w:t>共建，也是最早实施设计学的</w:t>
      </w:r>
      <w:hyperlink r:id="rId9" w:tgtFrame="_blank" w:history="1">
        <w:r>
          <w:rPr>
            <w:rFonts w:ascii="宋体" w:hAnsi="宋体"/>
            <w:bCs/>
            <w:sz w:val="21"/>
            <w:szCs w:val="21"/>
          </w:rPr>
          <w:t>高等学府</w:t>
        </w:r>
      </w:hyperlink>
      <w:r>
        <w:rPr>
          <w:rFonts w:ascii="宋体" w:hAnsi="宋体"/>
          <w:bCs/>
          <w:sz w:val="21"/>
          <w:szCs w:val="21"/>
        </w:rPr>
        <w:t>，是中国最早的艺术革命团体发祥地，中国唯一一个美术学</w:t>
      </w:r>
      <w:hyperlink r:id="rId10" w:tgtFrame="_blank" w:history="1">
        <w:r>
          <w:rPr>
            <w:rFonts w:ascii="宋体" w:hAnsi="宋体"/>
            <w:bCs/>
            <w:sz w:val="21"/>
            <w:szCs w:val="21"/>
          </w:rPr>
          <w:t>国家重点学科</w:t>
        </w:r>
      </w:hyperlink>
      <w:r>
        <w:rPr>
          <w:rFonts w:ascii="宋体" w:hAnsi="宋体"/>
          <w:bCs/>
          <w:sz w:val="21"/>
          <w:szCs w:val="21"/>
        </w:rPr>
        <w:t>所在地，是</w:t>
      </w:r>
      <w:hyperlink r:id="rId11" w:tgtFrame="_blank" w:history="1">
        <w:r>
          <w:rPr>
            <w:rFonts w:ascii="宋体" w:hAnsi="宋体"/>
            <w:bCs/>
            <w:sz w:val="21"/>
            <w:szCs w:val="21"/>
          </w:rPr>
          <w:t>联合国教科文组织</w:t>
        </w:r>
      </w:hyperlink>
      <w:r>
        <w:rPr>
          <w:rFonts w:ascii="宋体" w:hAnsi="宋体"/>
          <w:bCs/>
          <w:sz w:val="21"/>
          <w:szCs w:val="21"/>
        </w:rPr>
        <w:t>唯一承认学历的中国美术类大学</w:t>
      </w:r>
      <w:r>
        <w:rPr>
          <w:rFonts w:ascii="宋体" w:hAnsi="宋体" w:hint="eastAsia"/>
          <w:bCs/>
          <w:sz w:val="21"/>
          <w:szCs w:val="21"/>
        </w:rPr>
        <w:t>。近年来，学校高度重视信息化建设，积极构建先进的校园信息化管理体系，开展各类符合自身需求的信息化建设改造项目，以促进学校实力的综合提升。</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本期的建设内容：</w:t>
      </w:r>
      <w:bookmarkStart w:id="13" w:name="_Toc226176947"/>
      <w:bookmarkStart w:id="14" w:name="_Toc241914818"/>
      <w:bookmarkStart w:id="15" w:name="_Toc52632008"/>
      <w:bookmarkStart w:id="16" w:name="_Toc51920278"/>
      <w:bookmarkStart w:id="17" w:name="_Toc51953090"/>
      <w:bookmarkStart w:id="18" w:name="_Toc55827040"/>
      <w:bookmarkStart w:id="19" w:name="_Toc56350431"/>
      <w:bookmarkStart w:id="20" w:name="_Toc56326109"/>
      <w:bookmarkStart w:id="21" w:name="_Toc51923041"/>
      <w:bookmarkStart w:id="22" w:name="_Toc55820808"/>
      <w:bookmarkStart w:id="23" w:name="_Toc55824124"/>
      <w:bookmarkStart w:id="24" w:name="_Toc56173116"/>
      <w:bookmarkStart w:id="25" w:name="_Toc52627903"/>
      <w:bookmarkStart w:id="26" w:name="_Toc56351006"/>
      <w:bookmarkEnd w:id="1"/>
      <w:bookmarkEnd w:id="2"/>
      <w:bookmarkEnd w:id="3"/>
      <w:bookmarkEnd w:id="4"/>
      <w:bookmarkEnd w:id="5"/>
      <w:bookmarkEnd w:id="6"/>
      <w:bookmarkEnd w:id="7"/>
      <w:bookmarkEnd w:id="8"/>
      <w:bookmarkEnd w:id="9"/>
      <w:bookmarkEnd w:id="10"/>
      <w:bookmarkEnd w:id="11"/>
      <w:bookmarkEnd w:id="12"/>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校园内部需建设一套视频会议系统，满足不同校区、不同会场之间召开视频会议的需要，各会场都具有会议发起功能，并具备实时传送声音、图像等常规视频会议功能。具有多样化的视频会议终端供不同使用场景选择，不同终端之间兼容性好。</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建设内容主要包括：杭州南山、象山校区和上海张江校区视频会议接入维护13个视频会议室终端建设；10个PC、手机客户端视频会议终端账号；配属13条国内互联网专线、配属2条国际专线（美国、德国）建设；其他必需的配属产品服务。</w:t>
      </w:r>
    </w:p>
    <w:p w:rsidR="001617A5" w:rsidRDefault="001617A5" w:rsidP="001617A5">
      <w:pPr>
        <w:widowControl/>
        <w:spacing w:line="288" w:lineRule="auto"/>
        <w:rPr>
          <w:rFonts w:ascii="宋体" w:hAnsi="宋体"/>
          <w:b/>
          <w:sz w:val="21"/>
          <w:szCs w:val="21"/>
        </w:rPr>
      </w:pPr>
      <w:r>
        <w:rPr>
          <w:rFonts w:ascii="宋体" w:hAnsi="宋体" w:hint="eastAsia"/>
          <w:b/>
          <w:sz w:val="21"/>
          <w:szCs w:val="21"/>
        </w:rPr>
        <w:t>（二）建设</w:t>
      </w:r>
      <w:bookmarkEnd w:id="13"/>
      <w:r>
        <w:rPr>
          <w:rFonts w:ascii="宋体" w:hAnsi="宋体" w:hint="eastAsia"/>
          <w:b/>
          <w:sz w:val="21"/>
          <w:szCs w:val="21"/>
        </w:rPr>
        <w:t>原则</w:t>
      </w:r>
      <w:bookmarkEnd w:id="14"/>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本项目的建设原则是：</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以成熟视讯会议系统为基础，可满足一定的定制化需求，整体系统表现稳定，部署快捷，能够有效缩短项目建设实施周期，降低项目实施的风险。所有的软件产品要求是业界领先的成熟产品，在政府或大型企业门户网站方面有多个典型案例。</w:t>
      </w:r>
    </w:p>
    <w:p w:rsidR="001617A5" w:rsidRDefault="001617A5" w:rsidP="001617A5">
      <w:pPr>
        <w:widowControl/>
        <w:spacing w:line="288" w:lineRule="auto"/>
        <w:ind w:firstLineChars="200" w:firstLine="420"/>
        <w:rPr>
          <w:rFonts w:ascii="宋体" w:hAnsi="宋体"/>
          <w:bCs/>
          <w:sz w:val="21"/>
          <w:szCs w:val="21"/>
        </w:rPr>
      </w:pPr>
      <w:bookmarkStart w:id="27" w:name="_Toc361589943"/>
      <w:bookmarkEnd w:id="15"/>
      <w:bookmarkEnd w:id="16"/>
      <w:bookmarkEnd w:id="17"/>
      <w:bookmarkEnd w:id="18"/>
      <w:bookmarkEnd w:id="19"/>
      <w:bookmarkEnd w:id="20"/>
      <w:bookmarkEnd w:id="21"/>
      <w:bookmarkEnd w:id="22"/>
      <w:bookmarkEnd w:id="23"/>
      <w:bookmarkEnd w:id="24"/>
      <w:bookmarkEnd w:id="25"/>
      <w:bookmarkEnd w:id="26"/>
      <w:r>
        <w:rPr>
          <w:rFonts w:ascii="宋体" w:hAnsi="宋体" w:hint="eastAsia"/>
          <w:bCs/>
          <w:sz w:val="21"/>
          <w:szCs w:val="21"/>
        </w:rPr>
        <w:t>1、先进性</w:t>
      </w:r>
      <w:bookmarkEnd w:id="27"/>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系统设计达到业界领先水平，遵循有关国际标准和国内外有关的规范要求，且整体系统设计切实可行并容易实现。同时产品具备3C认证及工信部入网许可证，认证厂商标识与投标厂家信息一致。</w:t>
      </w:r>
    </w:p>
    <w:p w:rsidR="001617A5" w:rsidRDefault="001617A5" w:rsidP="001617A5">
      <w:pPr>
        <w:widowControl/>
        <w:spacing w:line="288" w:lineRule="auto"/>
        <w:ind w:firstLineChars="200" w:firstLine="420"/>
        <w:rPr>
          <w:rFonts w:ascii="宋体" w:hAnsi="宋体"/>
          <w:bCs/>
          <w:sz w:val="21"/>
          <w:szCs w:val="21"/>
        </w:rPr>
      </w:pPr>
      <w:bookmarkStart w:id="28" w:name="_Toc361589944"/>
      <w:r>
        <w:rPr>
          <w:rFonts w:ascii="宋体" w:hAnsi="宋体" w:hint="eastAsia"/>
          <w:bCs/>
          <w:sz w:val="21"/>
          <w:szCs w:val="21"/>
        </w:rPr>
        <w:t>2、标准性</w:t>
      </w:r>
      <w:bookmarkEnd w:id="28"/>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随着因特网的发展与普及，IETF推出的SIP协议正在高速发展。业界公认SIP协议将成为多媒体实时通信协议的统一标准，越来越多的视频会议系统、VoIP系统采用SIP协议。因此建设视频会议系统必须支持SIP协议，在IP网络基础上构建视频会议系统，充分利用资源。</w:t>
      </w:r>
    </w:p>
    <w:p w:rsidR="001617A5" w:rsidRDefault="001617A5" w:rsidP="001617A5">
      <w:pPr>
        <w:widowControl/>
        <w:spacing w:line="288" w:lineRule="auto"/>
        <w:ind w:firstLineChars="200" w:firstLine="420"/>
        <w:rPr>
          <w:rFonts w:ascii="宋体" w:hAnsi="宋体"/>
          <w:bCs/>
          <w:sz w:val="21"/>
          <w:szCs w:val="21"/>
        </w:rPr>
      </w:pPr>
      <w:bookmarkStart w:id="29" w:name="_Toc361589945"/>
      <w:r>
        <w:rPr>
          <w:rFonts w:ascii="宋体" w:hAnsi="宋体" w:hint="eastAsia"/>
          <w:bCs/>
          <w:sz w:val="21"/>
          <w:szCs w:val="21"/>
        </w:rPr>
        <w:t>3、高可靠性</w:t>
      </w:r>
      <w:bookmarkEnd w:id="29"/>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核心设备需要满足7×24小时无人职守方式稳定的工作，能够支持热备，出现故障时，能够提供解决方案，在短时间内自动进行恢复。</w:t>
      </w:r>
    </w:p>
    <w:p w:rsidR="001617A5" w:rsidRDefault="001617A5" w:rsidP="001617A5">
      <w:pPr>
        <w:widowControl/>
        <w:spacing w:line="288" w:lineRule="auto"/>
        <w:ind w:firstLineChars="200" w:firstLine="420"/>
        <w:rPr>
          <w:rFonts w:ascii="宋体" w:hAnsi="宋体"/>
          <w:bCs/>
          <w:sz w:val="21"/>
          <w:szCs w:val="21"/>
        </w:rPr>
      </w:pPr>
      <w:bookmarkStart w:id="30" w:name="_Toc361589946"/>
      <w:r>
        <w:rPr>
          <w:rFonts w:ascii="宋体" w:hAnsi="宋体" w:hint="eastAsia"/>
          <w:bCs/>
          <w:sz w:val="21"/>
          <w:szCs w:val="21"/>
        </w:rPr>
        <w:t>4、安全性</w:t>
      </w:r>
      <w:bookmarkEnd w:id="30"/>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核心网络必须通过防火墙进行安全隔离，防火墙可配置访问控制列表，防火墙和交换机具备审计日志功能。防火墙、交换机限制可登录用户口令的长度和复杂度以及登录失败次数锁定功能；防火墙可开启防止地址欺骗功能和IP-MAC 地址绑定功能，远程管理网络设备和安全设备可通过用户名+口令+短信验证码方式；系统采用 HTTPS 协议进行传输，保证数据传输的安全性和完整性。</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lastRenderedPageBreak/>
        <w:t>系统具备电信级的防攻击策略，包括防止DDoS攻击，防止畸形报文攻击，防止媒体攻击，防止暴力破解密码等。</w:t>
      </w:r>
    </w:p>
    <w:p w:rsidR="001617A5" w:rsidRDefault="001617A5" w:rsidP="001617A5">
      <w:pPr>
        <w:widowControl/>
        <w:spacing w:line="288" w:lineRule="auto"/>
        <w:ind w:firstLineChars="200" w:firstLine="420"/>
        <w:rPr>
          <w:rFonts w:ascii="宋体" w:hAnsi="宋体"/>
          <w:bCs/>
          <w:sz w:val="21"/>
          <w:szCs w:val="21"/>
        </w:rPr>
      </w:pPr>
      <w:bookmarkStart w:id="31" w:name="_Toc361589947"/>
      <w:r>
        <w:rPr>
          <w:rFonts w:ascii="宋体" w:hAnsi="宋体" w:hint="eastAsia"/>
          <w:bCs/>
          <w:sz w:val="21"/>
          <w:szCs w:val="21"/>
        </w:rPr>
        <w:t>5、开放性</w:t>
      </w:r>
      <w:bookmarkEnd w:id="31"/>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系统必须采用开放式标准设计，兼容标准的视讯系统和设备，确保可与其他厂家标准的产品有效互通。为了满足今后的发展，系统留有充分的扩充余地。</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为了顾及无法增加视讯会议设备的地区，以及满足出差、移动用户接入会议的需求，扩大会议覆盖范围，视讯会议系统应支持PSTN电话、手机、PAD、PC等终端混合接入，并可参与讨论决策。</w:t>
      </w:r>
    </w:p>
    <w:p w:rsidR="001617A5" w:rsidRDefault="001617A5" w:rsidP="001617A5">
      <w:pPr>
        <w:widowControl/>
        <w:spacing w:line="288" w:lineRule="auto"/>
        <w:ind w:firstLineChars="200" w:firstLine="420"/>
        <w:rPr>
          <w:rFonts w:ascii="宋体" w:hAnsi="宋体"/>
          <w:bCs/>
          <w:sz w:val="21"/>
          <w:szCs w:val="21"/>
        </w:rPr>
      </w:pPr>
      <w:bookmarkStart w:id="32" w:name="_Toc361589948"/>
      <w:r>
        <w:rPr>
          <w:rFonts w:ascii="宋体" w:hAnsi="宋体" w:hint="eastAsia"/>
          <w:bCs/>
          <w:sz w:val="21"/>
          <w:szCs w:val="21"/>
        </w:rPr>
        <w:t>6、统一性</w:t>
      </w:r>
      <w:bookmarkEnd w:id="32"/>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系统具备管理软件，通过该管理软件能够实现视频会议的设备管理与业务管理于一身，以方便维护和使用。</w:t>
      </w:r>
    </w:p>
    <w:p w:rsidR="001617A5" w:rsidRDefault="001617A5" w:rsidP="001617A5">
      <w:pPr>
        <w:widowControl/>
        <w:spacing w:line="288" w:lineRule="auto"/>
        <w:ind w:firstLineChars="200" w:firstLine="420"/>
        <w:rPr>
          <w:rFonts w:ascii="宋体" w:hAnsi="宋体"/>
          <w:bCs/>
          <w:sz w:val="21"/>
          <w:szCs w:val="21"/>
        </w:rPr>
      </w:pPr>
      <w:bookmarkStart w:id="33" w:name="_Toc361589949"/>
      <w:r>
        <w:rPr>
          <w:rFonts w:ascii="宋体" w:hAnsi="宋体" w:hint="eastAsia"/>
          <w:bCs/>
          <w:sz w:val="21"/>
          <w:szCs w:val="21"/>
        </w:rPr>
        <w:t>7、适应性</w:t>
      </w:r>
      <w:bookmarkEnd w:id="33"/>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系统能够针对IP网络丰富的QOS模式自动调整网络传输和视音频处理的不同纠错策略，从而保障图像、音频在各种恶劣网络条件下达到最优效果。</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视频会议系统建设完后，应该是一个技术先进、成熟可靠、性能优秀、扩展灵活、标准开放的系统，并且能够综合考虑到该系统的中长期发展计划，在网络结构、网络应用、网络管理、系统性能等各个方面适应未来应用的发展，最大程度地保护已有的投资。</w:t>
      </w:r>
    </w:p>
    <w:p w:rsidR="001617A5" w:rsidRDefault="001617A5" w:rsidP="001617A5">
      <w:pPr>
        <w:widowControl/>
        <w:spacing w:line="288" w:lineRule="auto"/>
        <w:rPr>
          <w:rFonts w:ascii="宋体" w:hAnsi="宋体"/>
          <w:b/>
          <w:sz w:val="21"/>
          <w:szCs w:val="21"/>
        </w:rPr>
      </w:pPr>
      <w:r>
        <w:rPr>
          <w:rFonts w:ascii="宋体" w:hAnsi="宋体" w:hint="eastAsia"/>
          <w:b/>
          <w:sz w:val="21"/>
          <w:szCs w:val="21"/>
        </w:rPr>
        <w:t>（三）建设需求</w:t>
      </w:r>
      <w:bookmarkStart w:id="34" w:name="_Toc156723298"/>
    </w:p>
    <w:p w:rsidR="001617A5" w:rsidRDefault="001617A5" w:rsidP="001617A5">
      <w:pPr>
        <w:widowControl/>
        <w:spacing w:line="288" w:lineRule="auto"/>
        <w:ind w:firstLineChars="200" w:firstLine="422"/>
        <w:rPr>
          <w:rFonts w:ascii="宋体" w:hAnsi="宋体"/>
          <w:b/>
          <w:sz w:val="21"/>
          <w:szCs w:val="21"/>
        </w:rPr>
      </w:pPr>
      <w:bookmarkStart w:id="35" w:name="_Toc361589951"/>
      <w:r>
        <w:rPr>
          <w:rFonts w:ascii="宋体" w:hAnsi="宋体" w:hint="eastAsia"/>
          <w:b/>
          <w:sz w:val="21"/>
          <w:szCs w:val="21"/>
        </w:rPr>
        <w:t>1、视频会议</w:t>
      </w:r>
      <w:bookmarkEnd w:id="35"/>
      <w:r>
        <w:rPr>
          <w:rFonts w:ascii="宋体" w:hAnsi="宋体" w:hint="eastAsia"/>
          <w:b/>
          <w:sz w:val="21"/>
          <w:szCs w:val="21"/>
        </w:rPr>
        <w:t>部分</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（1）高清视频</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系统能够实现 1080P的高清视频会议，图像质量达到 1080p/30fps以上。系统支持标准的H.239全动态双流和静态双流功能，支持双路1080P/30帧/秒 ,720P/30帧/秒高清晰全动态双视频流。</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（2）高清音频</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系统支持G.711、G.722、AAC-LD、G.722、Annex C、G723、G.728、G.729音频编解码标准协议，支持G.719宽频音频编码技术，可提供高保真音频。</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系统支持全方位的语音处理，采用快速自适应回声抵消（AEC）、自动增益控制（AGC）和自动噪音抑制（ANS）技术，可向用户提供清晰的全双工数字音频。</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（3）一屏多显</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支持在同一屏幕里显示主流和辅流，提供在一屏幕上同时显示“远端的会场图像＋远端胶片＋本地会场图像”，显示模式可通过终端遥控器灵活选择：远端图像、远端胶片、远端图像＋远端胶片、远端图像＋远端胶片＋本地图像。</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系统支持分屏显示功能，至少支持4、5+1、7+1、9、16分屏模式。上述各分屏画面必须能支持720P/1080P高清格式，能够实现720P的16分屏和1080P的16分屏。支持在同一屏幕里显示主流和辅流。</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（4）会场轮播</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lastRenderedPageBreak/>
        <w:t>系统支持轮询功能，可以自由设置需要轮询的会场、轮询顺序、时间等等，同时，通过系统管理界面可以预览各个会场情况，选择性的添加需要轮询的会场。</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（5）字幕显示</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系统支持中文会场名显示功能，方便分辨出当前观看的是哪个会场，设置的字幕可以灵活地在屏幕上、下、左、右显示，还可控制在界面上显示及显示时间的设置。</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（6）会议管理</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系统支持通过IVR导航，Web界面进行会议的发起和控制，可在会议中进行静音、闭音、添加/删除与会人、调整多画面布局等丰富的会议控制功能。</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在终端设备断电断网恢复后系统能够自动重呼入会，在终端异常断开或者误操作断开会议后，系统也能自动重呼入会。</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（7）VOLTE手机视频参会</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系统要求支持与VOLTE手机视频参会：手机客户，仅需要开通运营商VOLTE功能，支持用手机摄像头参与视频会议，实现面对面的视频沟通。</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（8）多终端入会</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会议系统具备硬件终端、软件终终端两种形态，同时可以实现手机、PC、PAD等终端入会，实现移动参会，手机终端入会需同时支持安卓、IOS。</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（9）跨区域、跨部门视频会议</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支持超大型会议及跨部门会议，可以支持千人以上的大型会议,在紧急任务中可启动紧急预案，多部门协调联动。</w:t>
      </w:r>
    </w:p>
    <w:p w:rsidR="001617A5" w:rsidRDefault="001617A5" w:rsidP="001617A5">
      <w:pPr>
        <w:widowControl/>
        <w:spacing w:line="288" w:lineRule="auto"/>
        <w:ind w:firstLineChars="200" w:firstLine="422"/>
        <w:rPr>
          <w:rFonts w:ascii="宋体" w:hAnsi="宋体"/>
          <w:b/>
          <w:sz w:val="21"/>
          <w:szCs w:val="21"/>
        </w:rPr>
      </w:pPr>
      <w:bookmarkStart w:id="36" w:name="_Toc361589952"/>
      <w:r>
        <w:rPr>
          <w:rFonts w:ascii="宋体" w:hAnsi="宋体" w:hint="eastAsia"/>
          <w:b/>
          <w:sz w:val="21"/>
          <w:szCs w:val="21"/>
        </w:rPr>
        <w:t>2、录播功能</w:t>
      </w:r>
      <w:bookmarkEnd w:id="36"/>
      <w:r>
        <w:rPr>
          <w:rFonts w:ascii="宋体" w:hAnsi="宋体" w:hint="eastAsia"/>
          <w:b/>
          <w:sz w:val="21"/>
          <w:szCs w:val="21"/>
        </w:rPr>
        <w:t>部分</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（1）会议录制</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系统支持音视频会议的实时录播及PPT资料的保存，可以按照需求进行提取。同时需要支持1080P、720P、4GIF、CIF、VGA、XGA等分辨率的图像格式。并进行存储，按需下载。</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（2）文件管理</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系统支持WEB页面检索、改名、下载、删除等功能。</w:t>
      </w:r>
      <w:bookmarkStart w:id="37" w:name="_Toc361589953"/>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（3）网络直播部分</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3、系统组网方案</w:t>
      </w:r>
      <w:bookmarkEnd w:id="37"/>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主会场及分会场均通过IP网络组建整个会议系统，在系统各节点利用尽可能小的带宽实现系统功能；在不需要更换本次投资设备的前提下，预留后期可能出现的系统扩容能力。</w:t>
      </w:r>
    </w:p>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4、指标参数列表</w:t>
      </w:r>
    </w:p>
    <w:bookmarkEnd w:id="34"/>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视频会议平台技术要求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7712"/>
      </w:tblGrid>
      <w:tr w:rsidR="001617A5" w:rsidTr="00423351">
        <w:trPr>
          <w:cantSplit/>
          <w:trHeight w:val="362"/>
          <w:tblHeader/>
          <w:jc w:val="center"/>
        </w:trPr>
        <w:tc>
          <w:tcPr>
            <w:tcW w:w="1331" w:type="dxa"/>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指标项</w:t>
            </w:r>
          </w:p>
        </w:tc>
        <w:tc>
          <w:tcPr>
            <w:tcW w:w="7712" w:type="dxa"/>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指 标 要 求</w:t>
            </w:r>
          </w:p>
        </w:tc>
      </w:tr>
      <w:tr w:rsidR="001617A5" w:rsidTr="00423351">
        <w:trPr>
          <w:cantSplit/>
          <w:trHeight w:val="508"/>
          <w:jc w:val="center"/>
        </w:trPr>
        <w:tc>
          <w:tcPr>
            <w:tcW w:w="1331" w:type="dxa"/>
            <w:vMerge w:val="restart"/>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总体要求</w:t>
            </w: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所投设备可同时提供语音会议、标清视频会议、高清视频会议、Web会议，并且支持语音、标清视频、高清视频、Web终端混合组会。</w:t>
            </w:r>
          </w:p>
        </w:tc>
      </w:tr>
      <w:tr w:rsidR="001617A5" w:rsidTr="00423351">
        <w:trPr>
          <w:cantSplit/>
          <w:trHeight w:val="266"/>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所投设备为云化集中部署的会议平台，可同时为多个用户提供会议业务，向多个用户提供会议管理、设备管理、会议控制、报表统计等功能。</w:t>
            </w:r>
          </w:p>
        </w:tc>
      </w:tr>
      <w:tr w:rsidR="001617A5" w:rsidTr="00423351">
        <w:trPr>
          <w:cantSplit/>
          <w:trHeight w:val="390"/>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所投设备符合IETF SIP标准，支持基于IMS实现对会议终端的注册和鉴权。</w:t>
            </w:r>
          </w:p>
        </w:tc>
      </w:tr>
      <w:tr w:rsidR="001617A5" w:rsidTr="00423351">
        <w:trPr>
          <w:cantSplit/>
          <w:trHeight w:val="827"/>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cs="宋体" w:hint="eastAsia"/>
                <w:bCs/>
                <w:sz w:val="21"/>
                <w:szCs w:val="21"/>
              </w:rPr>
              <w:t>★</w:t>
            </w:r>
            <w:r>
              <w:rPr>
                <w:rFonts w:ascii="宋体" w:hAnsi="宋体" w:hint="eastAsia"/>
                <w:bCs/>
                <w:sz w:val="21"/>
                <w:szCs w:val="21"/>
              </w:rPr>
              <w:t>所投设备具备良好的互通性，支持VoLTE手机以视频方式参与视频会议中，支持传统固话和2/3/4G手机已语音方式参与到视频会议中；入会方式支持终端主动入会和被召集入会。</w:t>
            </w:r>
          </w:p>
        </w:tc>
      </w:tr>
      <w:tr w:rsidR="001617A5" w:rsidTr="00423351">
        <w:trPr>
          <w:cantSplit/>
          <w:trHeight w:val="241"/>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单个会议支持400与会方或更多。</w:t>
            </w:r>
          </w:p>
        </w:tc>
      </w:tr>
      <w:tr w:rsidR="001617A5" w:rsidTr="00423351">
        <w:trPr>
          <w:cantSplit/>
          <w:trHeight w:val="306"/>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所投设备具备NAT穿越、防火墙穿越功能。</w:t>
            </w:r>
          </w:p>
        </w:tc>
      </w:tr>
      <w:tr w:rsidR="001617A5" w:rsidTr="00423351">
        <w:trPr>
          <w:cantSplit/>
          <w:trHeight w:val="281"/>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所投设备支持基于SIP over TLS实现信令加密功能，基于SRTP实现媒体加密功能。</w:t>
            </w:r>
          </w:p>
        </w:tc>
      </w:tr>
      <w:tr w:rsidR="001617A5" w:rsidTr="00423351">
        <w:trPr>
          <w:cantSplit/>
          <w:trHeight w:val="394"/>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所投设备可以向企业提供专用MCU端口资源，也可以与其他企业共享MCU端口资源。</w:t>
            </w:r>
          </w:p>
        </w:tc>
      </w:tr>
      <w:tr w:rsidR="001617A5" w:rsidTr="00423351">
        <w:trPr>
          <w:cantSplit/>
          <w:trHeight w:val="604"/>
          <w:jc w:val="center"/>
        </w:trPr>
        <w:tc>
          <w:tcPr>
            <w:tcW w:w="1331" w:type="dxa"/>
            <w:vMerge w:val="restart"/>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平台可靠性要求</w:t>
            </w: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★所投设备支持双机备份功能，只有一台服务器处于Active状态。当处于Active状态的服务器发生故障时，系统自动将原来处于Standby状态的服务器激活。</w:t>
            </w:r>
          </w:p>
        </w:tc>
      </w:tr>
      <w:tr w:rsidR="001617A5" w:rsidTr="00423351">
        <w:trPr>
          <w:cantSplit/>
          <w:trHeight w:val="342"/>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所投设备支持MCU资源池化管理，当资源池内单台或多台MCU故障，业务自动切换至资源池中正常的MCU，不影响整个资源池的正常使用。</w:t>
            </w:r>
          </w:p>
        </w:tc>
      </w:tr>
      <w:tr w:rsidR="001617A5" w:rsidTr="00423351">
        <w:trPr>
          <w:cantSplit/>
          <w:trHeight w:val="687"/>
          <w:jc w:val="center"/>
        </w:trPr>
        <w:tc>
          <w:tcPr>
            <w:tcW w:w="1331" w:type="dxa"/>
            <w:vMerge w:val="restart"/>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接口要求</w:t>
            </w: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所投设备提供第三方API，满足集成商多样化的集成要求。系统可与企业OA系统完美集成。</w:t>
            </w:r>
          </w:p>
        </w:tc>
      </w:tr>
      <w:tr w:rsidR="001617A5" w:rsidTr="00423351">
        <w:trPr>
          <w:cantSplit/>
          <w:trHeight w:val="159"/>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所投产品支持与主流监控平台无缝融合，可直接把视频监控图像接入视频会议，控制监控摄像机。</w:t>
            </w:r>
          </w:p>
        </w:tc>
      </w:tr>
      <w:tr w:rsidR="001617A5" w:rsidTr="00423351">
        <w:trPr>
          <w:cantSplit/>
          <w:trHeight w:val="159"/>
          <w:jc w:val="center"/>
        </w:trPr>
        <w:tc>
          <w:tcPr>
            <w:tcW w:w="1331" w:type="dxa"/>
            <w:vMerge w:val="restart"/>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会控功能</w:t>
            </w: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所投设备支持会议预约：企业成员用户通过登录企业自服务门户访问会议管理WEB界面来预定立即会议、预约会议，可预定的媒体类型包括：语音、视频、数据。</w:t>
            </w:r>
          </w:p>
        </w:tc>
      </w:tr>
      <w:tr w:rsidR="001617A5" w:rsidTr="00423351">
        <w:trPr>
          <w:cantSplit/>
          <w:trHeight w:val="419"/>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所投设备支持会议发起：支持用户预约立即会议或预约的会议满足条件后将会发起会议。支持用户可以使用POTS话机或SIP硬终端使用IVR方式来发起语音会议。</w:t>
            </w:r>
          </w:p>
        </w:tc>
      </w:tr>
      <w:tr w:rsidR="001617A5" w:rsidTr="00423351">
        <w:trPr>
          <w:cantSplit/>
          <w:trHeight w:val="159"/>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bookmarkStart w:id="38" w:name="_Toc250546144"/>
            <w:bookmarkStart w:id="39" w:name="_Toc323387566"/>
            <w:bookmarkStart w:id="40" w:name="_Toc278964177"/>
            <w:r>
              <w:rPr>
                <w:rFonts w:ascii="宋体" w:hAnsi="宋体" w:hint="eastAsia"/>
                <w:bCs/>
                <w:sz w:val="21"/>
                <w:szCs w:val="21"/>
              </w:rPr>
              <w:t>所投设备支持查找会议</w:t>
            </w:r>
            <w:bookmarkEnd w:id="38"/>
            <w:bookmarkEnd w:id="39"/>
            <w:bookmarkEnd w:id="40"/>
            <w:r>
              <w:rPr>
                <w:rFonts w:ascii="宋体" w:hAnsi="宋体" w:hint="eastAsia"/>
                <w:bCs/>
                <w:sz w:val="21"/>
                <w:szCs w:val="21"/>
              </w:rPr>
              <w:t>：用户通过会议管理WEB页面，通过会议主题、会议创建者、或时间段查找相应会议，查找到会议后，可根据会议的状态信息进行相应操作，包括：加入一个正在召开的会议会场中；修改或删除一个尚未召开的会议；再次发起一个已经结束的会议。</w:t>
            </w:r>
          </w:p>
        </w:tc>
      </w:tr>
      <w:tr w:rsidR="001617A5" w:rsidTr="00423351">
        <w:trPr>
          <w:cantSplit/>
          <w:trHeight w:val="159"/>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所投设备支持修改会议: 用户可在会议管理Web界面上根据时间、会议主题、会议创建者等信息查询已经结束、没有召开和正在召开的会议信息，并可以对没有召开的会议信息进行修改。可修改的会议信息包括：会议召开时间、会议主题、会议方数、会议时间、取消尚未开始的会议等。</w:t>
            </w:r>
          </w:p>
        </w:tc>
      </w:tr>
      <w:tr w:rsidR="001617A5" w:rsidTr="00423351">
        <w:trPr>
          <w:cantSplit/>
          <w:trHeight w:val="159"/>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所投设备支持三种用户入会方式：1. 系统自动呼叫相关与会者，被呼叫的用户应答后，直接参与会议，不需进行会议ID的验证； 2. 会议过程中，会议管理员通过会议管理Portal邀请参会者加入会议，与会者应答呼叫后，直接加入会议；3. 参会者可以拨打会议接入号加入会议，呼叫接通后根据提示音输入会议ID和会议密码进行验证。</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对于第一种和第二种入会方式，所投平台应该针对国际长途呼叫进行权限管理，仅授权管理员才可以邀请国际长途用户进入会议。</w:t>
            </w:r>
          </w:p>
        </w:tc>
      </w:tr>
      <w:tr w:rsidR="001617A5" w:rsidTr="00423351">
        <w:trPr>
          <w:cantSplit/>
          <w:trHeight w:val="169"/>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所投设备支持退出会议和结束会议。</w:t>
            </w:r>
          </w:p>
        </w:tc>
      </w:tr>
      <w:tr w:rsidR="001617A5" w:rsidTr="00423351">
        <w:trPr>
          <w:cantSplit/>
          <w:trHeight w:val="737"/>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所投设备支持普通参会者和会议管理员两种与会角色，普通参会者可执行的会议操作包括：根据会议管理员设置的权限(听说，只听不说)进行发言。</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根据会议管理员设置的权限查看其他与会者的视频图像。</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根据会议管理员的控制进行数据会议的操作，如共享屏幕，文档共享，操作电子白板，会议中文件传送等。</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修改自己参与的会议媒体，如增加/删除音频或视频等</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在授权情况下进行会议录音、音视频(包括数据协同媒体流)的录制</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接受会议管理员的角色转让</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会议管理员除了具备普通参会者的操作功能之外，还应至少支持以下操作：</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(1)成员控制功能</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邀请用户加入会议、剔除与会者、结束会议等</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转让主席角色给其他与会者</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(2)会议控制功能</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会场控制：如音频控制、视频控制、数据控制</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锁定会议或会议解锁：阻止、允许额外的用户加入会议</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延长会议</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结束会议</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修改会议媒体，如增加/删除音频或视频，增加数据协同功能等。媒体类型的加入或删除可以是针对整个会议，也可以是针对部分与会者</w:t>
            </w:r>
          </w:p>
        </w:tc>
      </w:tr>
      <w:tr w:rsidR="001617A5" w:rsidTr="00423351">
        <w:trPr>
          <w:cantSplit/>
          <w:trHeight w:val="737"/>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所投设备支持会议锁定/解锁功能：在会议进行过程中，会议管理员可以锁定会议。</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会议锁定后，只有会议管理员能够加入会议，其他来宾不能加入会议；将会议解锁后，会议管理员和来宾都能加入会议。锁定后除了会议管理员外的其他用户不能加入会议。会议解锁会议后，其他用户可以正常加入会议。</w:t>
            </w:r>
          </w:p>
        </w:tc>
      </w:tr>
      <w:tr w:rsidR="001617A5" w:rsidTr="00423351">
        <w:trPr>
          <w:cantSplit/>
          <w:trHeight w:val="737"/>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所投设备在会议进行过程中，会议管理员可以对会议时间进行延长。每次延长操作可以延长15、30、45或60分钟，会议延长不能超过会议的最大时长。</w:t>
            </w:r>
          </w:p>
        </w:tc>
      </w:tr>
      <w:tr w:rsidR="001617A5" w:rsidTr="00423351">
        <w:trPr>
          <w:cantSplit/>
          <w:trHeight w:val="737"/>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对于语音会议，所投设备支持允许/取消发言功能，会议管理员可以通过会议管理界面或PC客户端对参会者进行取消发言操作，操作成功后，该用户被禁止发言，此用户的声音将不会传入到会议中。会议管理员通过会议管理界面或PC客户端、PAD客户端允许参会者发言操作，该用户被允许发言，此用户的声音可以传入到会场中。</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支持会议管理员对会场进行静音和取消静音操作，支持用户对自己进行静音和取消静音操作。</w:t>
            </w:r>
          </w:p>
        </w:tc>
      </w:tr>
      <w:tr w:rsidR="001617A5" w:rsidTr="00423351">
        <w:trPr>
          <w:cantSplit/>
          <w:trHeight w:val="737"/>
          <w:jc w:val="center"/>
        </w:trPr>
        <w:tc>
          <w:tcPr>
            <w:tcW w:w="1331" w:type="dxa"/>
            <w:vMerge/>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对于视频会议，所投设备支持会议管理员选择多画面视频布局，支持在1-16画面中任意选择。支持在以下的显示模式中进行选择：</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1. 自动浏览：在视频会议召开过程中，会议主席通过会议控制界面指定会议中需要广播的会场视频，使被广播的会场按一定顺序、时间间隔自动循环显示在所有会场的视频终端上</w:t>
            </w:r>
          </w:p>
          <w:p w:rsidR="001617A5" w:rsidRDefault="001617A5" w:rsidP="00423351">
            <w:pPr>
              <w:widowControl/>
              <w:spacing w:line="288" w:lineRule="auto"/>
              <w:rPr>
                <w:rFonts w:ascii="宋体" w:hAnsi="宋体"/>
                <w:bCs/>
                <w:sz w:val="21"/>
                <w:szCs w:val="21"/>
              </w:rPr>
            </w:pPr>
            <w:r>
              <w:rPr>
                <w:rFonts w:ascii="宋体" w:hAnsi="宋体" w:hint="eastAsia"/>
                <w:bCs/>
                <w:sz w:val="21"/>
                <w:szCs w:val="21"/>
              </w:rPr>
              <w:t>2. 会议点名：在视频会议召开过程中，会议主席通过Web界面发起点名操作后，只有会议主席和被点名的与会者才可以发言（会议主席可以全程拥有话筒）。其他与会者处于静音状态，且不能对自己进行静音、取消静音操作。</w:t>
            </w:r>
          </w:p>
        </w:tc>
      </w:tr>
      <w:tr w:rsidR="001617A5" w:rsidTr="00423351">
        <w:trPr>
          <w:cantSplit/>
          <w:trHeight w:val="592"/>
          <w:jc w:val="center"/>
        </w:trPr>
        <w:tc>
          <w:tcPr>
            <w:tcW w:w="1331" w:type="dxa"/>
            <w:vAlign w:val="center"/>
          </w:tcPr>
          <w:p w:rsidR="001617A5" w:rsidRDefault="001617A5" w:rsidP="00423351">
            <w:pPr>
              <w:widowControl/>
              <w:spacing w:line="288" w:lineRule="auto"/>
              <w:jc w:val="center"/>
              <w:rPr>
                <w:rFonts w:ascii="宋体" w:hAnsi="宋体"/>
                <w:bCs/>
                <w:sz w:val="21"/>
                <w:szCs w:val="21"/>
              </w:rPr>
            </w:pPr>
          </w:p>
        </w:tc>
        <w:tc>
          <w:tcPr>
            <w:tcW w:w="7712" w:type="dxa"/>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所投设备支持会场的辅流令牌，管理人员授权终端令牌后，才可以发送辅流，满足客户统一控制辅流发送的需要。</w:t>
            </w:r>
          </w:p>
        </w:tc>
      </w:tr>
      <w:tr w:rsidR="001617A5" w:rsidTr="00423351">
        <w:trPr>
          <w:cantSplit/>
          <w:trHeight w:val="592"/>
          <w:jc w:val="center"/>
        </w:trPr>
        <w:tc>
          <w:tcPr>
            <w:tcW w:w="1331" w:type="dxa"/>
            <w:vAlign w:val="center"/>
          </w:tcPr>
          <w:p w:rsidR="001617A5" w:rsidRDefault="001617A5" w:rsidP="00423351">
            <w:pPr>
              <w:widowControl/>
              <w:spacing w:line="288" w:lineRule="auto"/>
              <w:jc w:val="center"/>
              <w:rPr>
                <w:rFonts w:ascii="宋体" w:hAnsi="宋体" w:hint="eastAsia"/>
                <w:bCs/>
                <w:sz w:val="21"/>
                <w:szCs w:val="21"/>
              </w:rPr>
            </w:pPr>
            <w:r>
              <w:rPr>
                <w:rFonts w:ascii="宋体" w:hAnsi="宋体" w:hint="eastAsia"/>
                <w:bCs/>
                <w:sz w:val="21"/>
                <w:szCs w:val="21"/>
              </w:rPr>
              <w:t>机房</w:t>
            </w:r>
          </w:p>
        </w:tc>
        <w:tc>
          <w:tcPr>
            <w:tcW w:w="7712" w:type="dxa"/>
            <w:vAlign w:val="center"/>
          </w:tcPr>
          <w:p w:rsidR="001617A5" w:rsidRDefault="001617A5" w:rsidP="00423351">
            <w:pPr>
              <w:widowControl/>
              <w:spacing w:line="288" w:lineRule="auto"/>
              <w:rPr>
                <w:rFonts w:ascii="宋体" w:hAnsi="宋体" w:hint="eastAsia"/>
                <w:bCs/>
                <w:sz w:val="21"/>
                <w:szCs w:val="21"/>
              </w:rPr>
            </w:pPr>
            <w:r>
              <w:rPr>
                <w:rFonts w:ascii="宋体" w:hAnsi="宋体" w:cs="宋体" w:hint="eastAsia"/>
                <w:bCs/>
                <w:sz w:val="21"/>
                <w:szCs w:val="21"/>
              </w:rPr>
              <w:t>★平台部署在中标方自有IDC机房（而非第三方机房）</w:t>
            </w:r>
          </w:p>
        </w:tc>
      </w:tr>
      <w:tr w:rsidR="001617A5" w:rsidTr="00423351">
        <w:trPr>
          <w:cantSplit/>
          <w:trHeight w:val="592"/>
          <w:jc w:val="center"/>
        </w:trPr>
        <w:tc>
          <w:tcPr>
            <w:tcW w:w="1331" w:type="dxa"/>
            <w:vAlign w:val="center"/>
          </w:tcPr>
          <w:p w:rsidR="001617A5" w:rsidRDefault="001617A5" w:rsidP="00423351">
            <w:pPr>
              <w:widowControl/>
              <w:spacing w:line="288" w:lineRule="auto"/>
              <w:jc w:val="center"/>
              <w:rPr>
                <w:rFonts w:ascii="宋体" w:hAnsi="宋体" w:hint="eastAsia"/>
                <w:bCs/>
                <w:sz w:val="21"/>
                <w:szCs w:val="21"/>
              </w:rPr>
            </w:pPr>
            <w:r>
              <w:rPr>
                <w:rFonts w:ascii="宋体" w:hAnsi="宋体" w:hint="eastAsia"/>
                <w:bCs/>
                <w:sz w:val="21"/>
                <w:szCs w:val="21"/>
              </w:rPr>
              <w:t>平台</w:t>
            </w:r>
          </w:p>
        </w:tc>
        <w:tc>
          <w:tcPr>
            <w:tcW w:w="7712" w:type="dxa"/>
            <w:vAlign w:val="center"/>
          </w:tcPr>
          <w:p w:rsidR="001617A5" w:rsidRDefault="001617A5" w:rsidP="00423351">
            <w:pPr>
              <w:widowControl/>
              <w:spacing w:line="288" w:lineRule="auto"/>
              <w:rPr>
                <w:rFonts w:ascii="宋体" w:hAnsi="宋体" w:hint="eastAsia"/>
                <w:bCs/>
                <w:sz w:val="21"/>
                <w:szCs w:val="21"/>
              </w:rPr>
            </w:pPr>
            <w:r>
              <w:rPr>
                <w:rFonts w:ascii="宋体" w:hAnsi="宋体" w:cs="宋体" w:hint="eastAsia"/>
                <w:bCs/>
                <w:sz w:val="21"/>
                <w:szCs w:val="21"/>
              </w:rPr>
              <w:t>★具有信息系统安全三级等保认证、知识产权</w:t>
            </w:r>
          </w:p>
        </w:tc>
      </w:tr>
      <w:tr w:rsidR="001617A5" w:rsidTr="00423351">
        <w:trPr>
          <w:cantSplit/>
          <w:trHeight w:val="592"/>
          <w:jc w:val="center"/>
        </w:trPr>
        <w:tc>
          <w:tcPr>
            <w:tcW w:w="1331" w:type="dxa"/>
            <w:vAlign w:val="center"/>
          </w:tcPr>
          <w:p w:rsidR="001617A5" w:rsidRDefault="001617A5" w:rsidP="00423351">
            <w:pPr>
              <w:widowControl/>
              <w:spacing w:line="288" w:lineRule="auto"/>
              <w:jc w:val="center"/>
              <w:rPr>
                <w:rFonts w:ascii="宋体" w:hAnsi="宋体" w:hint="eastAsia"/>
                <w:bCs/>
                <w:sz w:val="21"/>
                <w:szCs w:val="21"/>
              </w:rPr>
            </w:pPr>
            <w:r>
              <w:rPr>
                <w:rFonts w:ascii="宋体" w:hAnsi="宋体" w:hint="eastAsia"/>
                <w:bCs/>
                <w:sz w:val="21"/>
                <w:szCs w:val="21"/>
              </w:rPr>
              <w:t>认证</w:t>
            </w:r>
          </w:p>
        </w:tc>
        <w:tc>
          <w:tcPr>
            <w:tcW w:w="7712" w:type="dxa"/>
            <w:vAlign w:val="center"/>
          </w:tcPr>
          <w:p w:rsidR="001617A5" w:rsidRDefault="001617A5" w:rsidP="00423351">
            <w:pPr>
              <w:widowControl/>
              <w:spacing w:line="288" w:lineRule="auto"/>
              <w:rPr>
                <w:rFonts w:ascii="宋体" w:hAnsi="宋体" w:hint="eastAsia"/>
                <w:bCs/>
                <w:sz w:val="21"/>
                <w:szCs w:val="21"/>
              </w:rPr>
            </w:pPr>
            <w:r>
              <w:rPr>
                <w:rFonts w:ascii="宋体" w:hAnsi="宋体" w:cs="宋体" w:hint="eastAsia"/>
                <w:bCs/>
                <w:sz w:val="21"/>
                <w:szCs w:val="21"/>
              </w:rPr>
              <w:t>★平台具有中华人民共和国国家版权局颁发的计算机软件著作权登记证书</w:t>
            </w:r>
          </w:p>
        </w:tc>
      </w:tr>
    </w:tbl>
    <w:p w:rsidR="001617A5" w:rsidRDefault="001617A5" w:rsidP="001617A5">
      <w:pPr>
        <w:widowControl/>
        <w:spacing w:line="288" w:lineRule="auto"/>
        <w:ind w:firstLineChars="200" w:firstLine="422"/>
        <w:rPr>
          <w:rFonts w:ascii="宋体" w:hAnsi="宋体"/>
          <w:b/>
          <w:sz w:val="21"/>
          <w:szCs w:val="21"/>
        </w:rPr>
      </w:pPr>
      <w:r>
        <w:rPr>
          <w:rFonts w:ascii="宋体" w:hAnsi="宋体" w:hint="eastAsia"/>
          <w:b/>
          <w:sz w:val="21"/>
          <w:szCs w:val="21"/>
        </w:rPr>
        <w:t>5、二级会场高清视频终端技术要求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1"/>
        <w:gridCol w:w="6822"/>
      </w:tblGrid>
      <w:tr w:rsidR="001617A5" w:rsidTr="00423351">
        <w:trPr>
          <w:trHeight w:val="309"/>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指标项</w:t>
            </w:r>
          </w:p>
        </w:tc>
        <w:tc>
          <w:tcPr>
            <w:tcW w:w="6822" w:type="dxa"/>
            <w:tcBorders>
              <w:top w:val="single" w:sz="4" w:space="0" w:color="auto"/>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指 标 要 求</w:t>
            </w:r>
          </w:p>
        </w:tc>
      </w:tr>
      <w:tr w:rsidR="001617A5" w:rsidTr="00423351">
        <w:trPr>
          <w:trHeight w:val="1289"/>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硬件</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分体式1080P高清视频会议套件，包含1080P 10X高清摄像头、一拖二定向会议麦克风套件、1080P高清编解码终端于一体的高清视频会议套件，支持1080P30FPS/720P30FPS，辅流1080P20FPS/720P20FPS，支持BFCP双流。</w:t>
            </w:r>
            <w:r>
              <w:rPr>
                <w:rFonts w:ascii="宋体" w:hAnsi="宋体" w:cs="宋体" w:hint="eastAsia"/>
                <w:bCs/>
                <w:sz w:val="21"/>
                <w:szCs w:val="21"/>
              </w:rPr>
              <w:t>★所有配件为统一供应商标识。</w:t>
            </w:r>
          </w:p>
        </w:tc>
      </w:tr>
      <w:tr w:rsidR="001617A5" w:rsidTr="00423351">
        <w:trPr>
          <w:trHeight w:val="326"/>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辅流输入</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cs="宋体" w:hint="eastAsia"/>
                <w:bCs/>
                <w:sz w:val="21"/>
                <w:szCs w:val="21"/>
              </w:rPr>
              <w:t>★</w:t>
            </w:r>
            <w:r>
              <w:rPr>
                <w:rFonts w:ascii="宋体" w:hAnsi="宋体" w:hint="eastAsia"/>
                <w:bCs/>
                <w:sz w:val="21"/>
                <w:szCs w:val="21"/>
              </w:rPr>
              <w:t>辅流输入为HDMI，并且支持双流伴音，本地及远端均支持。（增加转换接口视为不满足）</w:t>
            </w:r>
          </w:p>
        </w:tc>
      </w:tr>
      <w:tr w:rsidR="001617A5" w:rsidTr="00423351">
        <w:trPr>
          <w:trHeight w:val="309"/>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协议</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IETF SIP、 BFCP。</w:t>
            </w:r>
          </w:p>
        </w:tc>
      </w:tr>
      <w:tr w:rsidR="001617A5" w:rsidTr="00423351">
        <w:trPr>
          <w:trHeight w:val="326"/>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视频编码</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H.264 BP、H.264 HP，支持BFCP双流。</w:t>
            </w:r>
          </w:p>
        </w:tc>
      </w:tr>
      <w:tr w:rsidR="001617A5" w:rsidTr="00423351">
        <w:trPr>
          <w:trHeight w:val="326"/>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图像分辨率</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分辨率：1080P30（向下兼容、720P、4cif、cif）</w:t>
            </w:r>
          </w:p>
        </w:tc>
      </w:tr>
      <w:tr w:rsidR="001617A5" w:rsidTr="00423351">
        <w:trPr>
          <w:trHeight w:val="326"/>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双流</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cs="宋体" w:hint="eastAsia"/>
                <w:bCs/>
                <w:sz w:val="21"/>
                <w:szCs w:val="21"/>
              </w:rPr>
              <w:t>★</w:t>
            </w:r>
            <w:r>
              <w:rPr>
                <w:rFonts w:ascii="宋体" w:hAnsi="宋体" w:hint="eastAsia"/>
                <w:bCs/>
                <w:sz w:val="21"/>
                <w:szCs w:val="21"/>
              </w:rPr>
              <w:t>主辅流1080P30FPS/1080P15FPS、双路720P25fps（要求会议终端输出支持HDMI和VGA，增加转换接口视为不满足）</w:t>
            </w:r>
          </w:p>
        </w:tc>
      </w:tr>
      <w:tr w:rsidR="001617A5" w:rsidTr="00423351">
        <w:trPr>
          <w:trHeight w:val="309"/>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音频编码</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支持G711a/G711u、G722、Opus编码等</w:t>
            </w:r>
          </w:p>
        </w:tc>
      </w:tr>
      <w:tr w:rsidR="001617A5" w:rsidTr="00423351">
        <w:trPr>
          <w:trHeight w:val="326"/>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视频输入</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支持2路视频接入</w:t>
            </w:r>
          </w:p>
        </w:tc>
      </w:tr>
      <w:tr w:rsidR="001617A5" w:rsidTr="00423351">
        <w:trPr>
          <w:trHeight w:val="326"/>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视频输出</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双路1080P输出</w:t>
            </w:r>
          </w:p>
        </w:tc>
      </w:tr>
      <w:tr w:rsidR="001617A5" w:rsidTr="00423351">
        <w:trPr>
          <w:trHeight w:val="326"/>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视频输入接口</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1×USB，1×HDMI</w:t>
            </w:r>
          </w:p>
        </w:tc>
      </w:tr>
      <w:tr w:rsidR="001617A5" w:rsidTr="00423351">
        <w:trPr>
          <w:trHeight w:val="309"/>
          <w:jc w:val="center"/>
        </w:trPr>
        <w:tc>
          <w:tcPr>
            <w:tcW w:w="2221" w:type="dxa"/>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视频输出接</w:t>
            </w:r>
          </w:p>
        </w:tc>
        <w:tc>
          <w:tcPr>
            <w:tcW w:w="6822" w:type="dxa"/>
            <w:tcBorders>
              <w:top w:val="nil"/>
              <w:left w:val="nil"/>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1×HDMI，1×VGA</w:t>
            </w:r>
          </w:p>
        </w:tc>
      </w:tr>
      <w:tr w:rsidR="001617A5" w:rsidTr="00423351">
        <w:trPr>
          <w:trHeight w:val="326"/>
          <w:jc w:val="center"/>
        </w:trPr>
        <w:tc>
          <w:tcPr>
            <w:tcW w:w="2221" w:type="dxa"/>
            <w:tcBorders>
              <w:right w:val="single" w:sz="4" w:space="0" w:color="auto"/>
            </w:tcBorders>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音频输入接口</w:t>
            </w:r>
          </w:p>
        </w:tc>
        <w:tc>
          <w:tcPr>
            <w:tcW w:w="6822" w:type="dxa"/>
            <w:tcBorders>
              <w:top w:val="single" w:sz="4" w:space="0" w:color="auto"/>
              <w:left w:val="single" w:sz="4" w:space="0" w:color="auto"/>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1×USB，1×HDMI(支持音频输入)，1×TRS(3.5mm IN)</w:t>
            </w:r>
          </w:p>
        </w:tc>
      </w:tr>
      <w:tr w:rsidR="001617A5" w:rsidTr="00423351">
        <w:trPr>
          <w:trHeight w:val="326"/>
          <w:jc w:val="center"/>
        </w:trPr>
        <w:tc>
          <w:tcPr>
            <w:tcW w:w="2221" w:type="dxa"/>
            <w:tcBorders>
              <w:right w:val="single" w:sz="4" w:space="0" w:color="auto"/>
            </w:tcBorders>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t>音频输出接口</w:t>
            </w:r>
          </w:p>
        </w:tc>
        <w:tc>
          <w:tcPr>
            <w:tcW w:w="6822" w:type="dxa"/>
            <w:tcBorders>
              <w:top w:val="single" w:sz="4" w:space="0" w:color="auto"/>
              <w:left w:val="single" w:sz="4" w:space="0" w:color="auto"/>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1×TRS(3.5mm OUT)，1×HDMI（支持音频输出）， 1×USB</w:t>
            </w:r>
          </w:p>
        </w:tc>
      </w:tr>
      <w:tr w:rsidR="001617A5" w:rsidTr="00423351">
        <w:trPr>
          <w:trHeight w:val="326"/>
          <w:jc w:val="center"/>
        </w:trPr>
        <w:tc>
          <w:tcPr>
            <w:tcW w:w="2221" w:type="dxa"/>
            <w:tcBorders>
              <w:right w:val="single" w:sz="4" w:space="0" w:color="auto"/>
            </w:tcBorders>
            <w:shd w:val="clear" w:color="auto" w:fill="auto"/>
            <w:vAlign w:val="center"/>
          </w:tcPr>
          <w:p w:rsidR="001617A5" w:rsidRDefault="001617A5" w:rsidP="00423351">
            <w:pPr>
              <w:widowControl/>
              <w:spacing w:line="288" w:lineRule="auto"/>
              <w:jc w:val="center"/>
              <w:rPr>
                <w:rFonts w:ascii="宋体" w:hAnsi="宋体"/>
                <w:bCs/>
                <w:sz w:val="21"/>
                <w:szCs w:val="21"/>
              </w:rPr>
            </w:pPr>
            <w:r>
              <w:rPr>
                <w:rFonts w:ascii="宋体" w:hAnsi="宋体" w:hint="eastAsia"/>
                <w:bCs/>
                <w:sz w:val="21"/>
                <w:szCs w:val="21"/>
              </w:rPr>
              <w:lastRenderedPageBreak/>
              <w:t>其他接口</w:t>
            </w:r>
          </w:p>
        </w:tc>
        <w:tc>
          <w:tcPr>
            <w:tcW w:w="6822" w:type="dxa"/>
            <w:tcBorders>
              <w:top w:val="single" w:sz="4" w:space="0" w:color="auto"/>
              <w:left w:val="single" w:sz="4" w:space="0" w:color="auto"/>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hint="eastAsia"/>
                <w:bCs/>
                <w:sz w:val="21"/>
                <w:szCs w:val="21"/>
              </w:rPr>
              <w:t>IP： 10/100Base-T、2×RJ45，3×USB 2.0 Host（</w:t>
            </w:r>
            <w:r>
              <w:rPr>
                <w:rFonts w:ascii="宋体" w:hAnsi="宋体" w:cs="宋体" w:hint="eastAsia"/>
                <w:bCs/>
                <w:sz w:val="21"/>
                <w:szCs w:val="21"/>
              </w:rPr>
              <w:t>★具备3个及以上USB通用接口，便于连接各种USB通用外设，且为同一品牌标识</w:t>
            </w:r>
            <w:r>
              <w:rPr>
                <w:rFonts w:ascii="宋体" w:hAnsi="宋体" w:hint="eastAsia"/>
                <w:bCs/>
                <w:sz w:val="21"/>
                <w:szCs w:val="21"/>
              </w:rPr>
              <w:t>）</w:t>
            </w:r>
          </w:p>
        </w:tc>
      </w:tr>
      <w:tr w:rsidR="001617A5" w:rsidTr="00423351">
        <w:trPr>
          <w:trHeight w:val="326"/>
          <w:jc w:val="center"/>
        </w:trPr>
        <w:tc>
          <w:tcPr>
            <w:tcW w:w="2221" w:type="dxa"/>
            <w:tcBorders>
              <w:right w:val="single" w:sz="4" w:space="0" w:color="auto"/>
            </w:tcBorders>
            <w:shd w:val="clear" w:color="auto" w:fill="auto"/>
            <w:vAlign w:val="center"/>
          </w:tcPr>
          <w:p w:rsidR="001617A5" w:rsidRDefault="001617A5" w:rsidP="00423351">
            <w:pPr>
              <w:widowControl/>
              <w:spacing w:line="288" w:lineRule="auto"/>
              <w:jc w:val="center"/>
              <w:rPr>
                <w:rFonts w:ascii="宋体" w:hAnsi="宋体" w:hint="eastAsia"/>
                <w:bCs/>
                <w:sz w:val="21"/>
                <w:szCs w:val="21"/>
              </w:rPr>
            </w:pPr>
            <w:r>
              <w:rPr>
                <w:rFonts w:ascii="宋体" w:hAnsi="宋体" w:hint="eastAsia"/>
                <w:bCs/>
                <w:sz w:val="21"/>
                <w:szCs w:val="21"/>
              </w:rPr>
              <w:t>配件</w:t>
            </w:r>
          </w:p>
        </w:tc>
        <w:tc>
          <w:tcPr>
            <w:tcW w:w="6822" w:type="dxa"/>
            <w:tcBorders>
              <w:top w:val="single" w:sz="4" w:space="0" w:color="auto"/>
              <w:left w:val="single" w:sz="4" w:space="0" w:color="auto"/>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hint="eastAsia"/>
                <w:bCs/>
                <w:sz w:val="21"/>
                <w:szCs w:val="21"/>
              </w:rPr>
            </w:pPr>
            <w:r>
              <w:rPr>
                <w:rFonts w:ascii="宋体" w:hAnsi="宋体" w:cs="宋体" w:hint="eastAsia"/>
                <w:bCs/>
                <w:sz w:val="21"/>
                <w:szCs w:val="21"/>
              </w:rPr>
              <w:t>★配件包含定向会议麦克风接入，且为同一品牌标识。</w:t>
            </w:r>
          </w:p>
        </w:tc>
      </w:tr>
    </w:tbl>
    <w:p w:rsidR="001617A5" w:rsidRDefault="001617A5" w:rsidP="001617A5">
      <w:pPr>
        <w:widowControl/>
        <w:spacing w:line="288" w:lineRule="auto"/>
        <w:ind w:firstLineChars="200" w:firstLine="422"/>
        <w:rPr>
          <w:rFonts w:ascii="宋体" w:hAnsi="宋体" w:hint="eastAsia"/>
          <w:b/>
          <w:sz w:val="21"/>
          <w:szCs w:val="21"/>
        </w:rPr>
      </w:pPr>
      <w:r>
        <w:rPr>
          <w:rFonts w:ascii="宋体" w:hAnsi="宋体" w:hint="eastAsia"/>
          <w:b/>
          <w:sz w:val="21"/>
          <w:szCs w:val="21"/>
        </w:rPr>
        <w:t>6、国际视频会议线路要求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1"/>
        <w:gridCol w:w="6822"/>
      </w:tblGrid>
      <w:tr w:rsidR="001617A5" w:rsidTr="00423351">
        <w:trPr>
          <w:trHeight w:val="326"/>
          <w:jc w:val="center"/>
        </w:trPr>
        <w:tc>
          <w:tcPr>
            <w:tcW w:w="2221" w:type="dxa"/>
            <w:tcBorders>
              <w:top w:val="single" w:sz="4" w:space="0" w:color="auto"/>
              <w:bottom w:val="single" w:sz="4" w:space="0" w:color="auto"/>
              <w:right w:val="single" w:sz="4" w:space="0" w:color="auto"/>
            </w:tcBorders>
            <w:shd w:val="clear" w:color="auto" w:fill="auto"/>
            <w:vAlign w:val="center"/>
          </w:tcPr>
          <w:p w:rsidR="001617A5" w:rsidRDefault="001617A5" w:rsidP="00423351">
            <w:pPr>
              <w:widowControl/>
              <w:spacing w:line="288" w:lineRule="auto"/>
              <w:jc w:val="center"/>
              <w:rPr>
                <w:rFonts w:ascii="宋体" w:hAnsi="宋体" w:hint="eastAsia"/>
                <w:bCs/>
                <w:sz w:val="21"/>
                <w:szCs w:val="21"/>
              </w:rPr>
            </w:pPr>
            <w:r>
              <w:rPr>
                <w:rFonts w:ascii="宋体" w:hAnsi="宋体" w:hint="eastAsia"/>
                <w:bCs/>
                <w:sz w:val="21"/>
                <w:szCs w:val="21"/>
              </w:rPr>
              <w:t>国际线路</w:t>
            </w:r>
          </w:p>
        </w:tc>
        <w:tc>
          <w:tcPr>
            <w:tcW w:w="6822" w:type="dxa"/>
            <w:tcBorders>
              <w:top w:val="single" w:sz="4" w:space="0" w:color="auto"/>
              <w:left w:val="single" w:sz="4" w:space="0" w:color="auto"/>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cs="宋体" w:hint="eastAsia"/>
                <w:bCs/>
                <w:sz w:val="21"/>
                <w:szCs w:val="21"/>
              </w:rPr>
              <w:t>★4M独享带宽以上（要求上下行一致）</w:t>
            </w:r>
          </w:p>
        </w:tc>
      </w:tr>
      <w:tr w:rsidR="001617A5" w:rsidTr="00423351">
        <w:trPr>
          <w:trHeight w:val="326"/>
          <w:jc w:val="center"/>
        </w:trPr>
        <w:tc>
          <w:tcPr>
            <w:tcW w:w="2221" w:type="dxa"/>
            <w:tcBorders>
              <w:top w:val="single" w:sz="4" w:space="0" w:color="auto"/>
              <w:right w:val="single" w:sz="4" w:space="0" w:color="auto"/>
            </w:tcBorders>
            <w:shd w:val="clear" w:color="auto" w:fill="auto"/>
            <w:vAlign w:val="center"/>
          </w:tcPr>
          <w:p w:rsidR="001617A5" w:rsidRDefault="001617A5" w:rsidP="00423351">
            <w:pPr>
              <w:widowControl/>
              <w:spacing w:line="288" w:lineRule="auto"/>
              <w:jc w:val="center"/>
              <w:rPr>
                <w:rFonts w:ascii="宋体" w:hAnsi="宋体" w:hint="eastAsia"/>
                <w:bCs/>
                <w:sz w:val="21"/>
                <w:szCs w:val="21"/>
              </w:rPr>
            </w:pPr>
            <w:r>
              <w:rPr>
                <w:rFonts w:ascii="宋体" w:hAnsi="宋体" w:hint="eastAsia"/>
                <w:bCs/>
                <w:sz w:val="21"/>
                <w:szCs w:val="21"/>
              </w:rPr>
              <w:t>灵活性</w:t>
            </w:r>
          </w:p>
        </w:tc>
        <w:tc>
          <w:tcPr>
            <w:tcW w:w="6822" w:type="dxa"/>
            <w:tcBorders>
              <w:top w:val="single" w:sz="4" w:space="0" w:color="auto"/>
              <w:left w:val="single" w:sz="4" w:space="0" w:color="auto"/>
              <w:bottom w:val="single" w:sz="4" w:space="0" w:color="auto"/>
              <w:right w:val="single" w:sz="4" w:space="0" w:color="auto"/>
            </w:tcBorders>
            <w:shd w:val="clear" w:color="auto" w:fill="FFFFFF"/>
            <w:vAlign w:val="center"/>
          </w:tcPr>
          <w:p w:rsidR="001617A5" w:rsidRDefault="001617A5" w:rsidP="00423351">
            <w:pPr>
              <w:widowControl/>
              <w:spacing w:line="288" w:lineRule="auto"/>
              <w:rPr>
                <w:rFonts w:ascii="宋体" w:hAnsi="宋体"/>
                <w:bCs/>
                <w:sz w:val="21"/>
                <w:szCs w:val="21"/>
              </w:rPr>
            </w:pPr>
            <w:r>
              <w:rPr>
                <w:rFonts w:ascii="宋体" w:hAnsi="宋体" w:cs="宋体" w:hint="eastAsia"/>
                <w:bCs/>
                <w:sz w:val="21"/>
                <w:szCs w:val="21"/>
              </w:rPr>
              <w:t>★要求线路可随时切换，一条在欧洲、一条在美洲。</w:t>
            </w:r>
          </w:p>
        </w:tc>
      </w:tr>
    </w:tbl>
    <w:p w:rsidR="001617A5" w:rsidRDefault="001617A5" w:rsidP="001617A5">
      <w:pPr>
        <w:widowControl/>
        <w:spacing w:line="288" w:lineRule="auto"/>
        <w:ind w:firstLineChars="200" w:firstLine="422"/>
        <w:rPr>
          <w:rFonts w:ascii="宋体" w:hAnsi="宋体" w:hint="eastAsia"/>
          <w:b/>
          <w:sz w:val="21"/>
          <w:szCs w:val="21"/>
        </w:rPr>
      </w:pPr>
    </w:p>
    <w:p w:rsidR="001617A5" w:rsidRDefault="001617A5" w:rsidP="001617A5">
      <w:pPr>
        <w:widowControl/>
        <w:spacing w:line="288" w:lineRule="auto"/>
        <w:rPr>
          <w:rFonts w:ascii="宋体" w:hAnsi="宋体"/>
          <w:b/>
          <w:sz w:val="21"/>
          <w:szCs w:val="21"/>
        </w:rPr>
      </w:pPr>
      <w:r>
        <w:rPr>
          <w:rFonts w:ascii="宋体" w:hAnsi="宋体" w:hint="eastAsia"/>
          <w:b/>
          <w:sz w:val="21"/>
          <w:szCs w:val="21"/>
        </w:rPr>
        <w:t>（四）项目实施要求</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杭州南山、象山校区和上海张江校区部署云视讯高清视讯终端设备，通过移动互联网专线接入至终端平台。高清终端设备支持1080P30fps高清视频会议功能，含有丰富的音视频接口，配合会议室的高清显示大屏，即可搭建一个完整的视频会议会场。具体会场搭建实施条件需求如下：</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1、提供互联网专线，要求带宽为10M等速宽带，提供高清终端使用的公网IP地址公网地址；</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2、分配视频会议账号，含账号、终端注册密码和会控密码；</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3、显示终端，可以为大屏、投影仪、液晶电视等，用于会场画面的显示；</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4、音频设备，系统默配一拖二无线定向麦克风，提供会议中音频的输入。同时设备提供音频的输入和输出口，可接入会议室原有的音频系统设备，实现会议中声音的接收和会议声音的输出；</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5、海外友好合作高校部署软终端，在电脑、手机或PAD上安装软终端，通过互联网接入至会议平台，实现海外友好合作高校参入视频会议过程中；</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6、投标单位分配云视讯软终端账号；</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7、学校自备电脑、手机或PAD设备，安装终端软件；</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8、集成学院现有视频会议系统(宝利通设备象山校区、南山校区各一间）；</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9、提供上门服务，遇到采购人重大活动及事件，如采购人校庆、毕业展等大型活动，提供上门服务和技术支持保持，每年提供不少于20次上门的网络直播及视频会议系统服务。</w:t>
      </w:r>
    </w:p>
    <w:p w:rsidR="001617A5" w:rsidRDefault="001617A5" w:rsidP="001617A5">
      <w:pPr>
        <w:widowControl/>
        <w:spacing w:line="288" w:lineRule="auto"/>
        <w:rPr>
          <w:rFonts w:ascii="宋体" w:hAnsi="宋体"/>
          <w:b/>
          <w:sz w:val="21"/>
          <w:szCs w:val="21"/>
        </w:rPr>
      </w:pPr>
      <w:r>
        <w:rPr>
          <w:rFonts w:ascii="宋体" w:hAnsi="宋体" w:hint="eastAsia"/>
          <w:b/>
          <w:sz w:val="21"/>
          <w:szCs w:val="21"/>
        </w:rPr>
        <w:t>（五）实施工期及维护要求</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1、总工期为2个月，其中建设工期为1个月，试运行1个月。</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详细实施进度要求如下：</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（1）合同签订后10天内完成项目总体设计；优化需求分析、概要设计、详细设计、迁移方案，并报采购人审查通过。</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（2）合同签订后1个月内，完成全部系统建设部署，通过初步验收，进入试运行。</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（3）投入试运行后正常运行1个月。经验收合格，正式交付使用，进入维护期。</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2、实施地点：中国美术学院及其他指定地点。</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rPr>
        <w:t>3、系统维护期：要求提供不少于四年7×24免费售后技术服务支持，保修期从项目验收合格之日起开始计算。投标人在合约期（4年）需安排1名专业运维技术人员对接美院，在远程操作无法解决相关问题时候，提供现场应急服务。</w:t>
      </w:r>
    </w:p>
    <w:p w:rsidR="001617A5" w:rsidRDefault="001617A5" w:rsidP="001617A5">
      <w:pPr>
        <w:widowControl/>
        <w:spacing w:line="288" w:lineRule="auto"/>
        <w:rPr>
          <w:rFonts w:ascii="宋体" w:hAnsi="宋体"/>
          <w:b/>
          <w:sz w:val="21"/>
          <w:szCs w:val="21"/>
        </w:rPr>
      </w:pPr>
      <w:r>
        <w:rPr>
          <w:rFonts w:ascii="宋体" w:hAnsi="宋体" w:hint="eastAsia"/>
          <w:b/>
          <w:sz w:val="21"/>
          <w:szCs w:val="21"/>
        </w:rPr>
        <w:lastRenderedPageBreak/>
        <w:t>（六）保密要求</w:t>
      </w:r>
    </w:p>
    <w:p w:rsidR="001617A5" w:rsidRDefault="001617A5" w:rsidP="001617A5">
      <w:pPr>
        <w:widowControl/>
        <w:spacing w:line="288" w:lineRule="auto"/>
        <w:ind w:firstLineChars="200" w:firstLine="420"/>
        <w:rPr>
          <w:rFonts w:ascii="宋体" w:hAnsi="宋体"/>
          <w:bCs/>
          <w:sz w:val="21"/>
          <w:szCs w:val="21"/>
          <w:lang w:val="zh-CN"/>
        </w:rPr>
      </w:pPr>
      <w:r>
        <w:rPr>
          <w:rFonts w:ascii="宋体" w:hAnsi="宋体" w:hint="eastAsia"/>
          <w:bCs/>
          <w:sz w:val="21"/>
          <w:szCs w:val="21"/>
          <w:lang w:val="zh-CN"/>
        </w:rPr>
        <w:t>中标人须承诺且不限于以下保密条款要求：</w:t>
      </w:r>
    </w:p>
    <w:p w:rsidR="001617A5" w:rsidRDefault="001617A5" w:rsidP="001617A5">
      <w:pPr>
        <w:widowControl/>
        <w:spacing w:line="288" w:lineRule="auto"/>
        <w:ind w:firstLineChars="200" w:firstLine="420"/>
        <w:rPr>
          <w:rFonts w:ascii="宋体" w:hAnsi="宋体"/>
          <w:bCs/>
          <w:sz w:val="21"/>
          <w:szCs w:val="21"/>
          <w:lang w:val="zh-CN"/>
        </w:rPr>
      </w:pPr>
      <w:r>
        <w:rPr>
          <w:rFonts w:ascii="宋体" w:hAnsi="宋体" w:hint="eastAsia"/>
          <w:bCs/>
          <w:sz w:val="21"/>
          <w:szCs w:val="21"/>
          <w:lang w:val="zh-CN"/>
        </w:rPr>
        <w:t>1、中标人对本项目所产生的业务资料、技术信息等负有保密责任，未经采购人同意不得提供给任何第三方，包括中标人的分支机构、子公司、委托顾问方或接受咨询方。</w:t>
      </w:r>
    </w:p>
    <w:p w:rsidR="001617A5" w:rsidRDefault="001617A5" w:rsidP="001617A5">
      <w:pPr>
        <w:widowControl/>
        <w:spacing w:line="288" w:lineRule="auto"/>
        <w:ind w:firstLineChars="200" w:firstLine="420"/>
        <w:rPr>
          <w:rFonts w:ascii="宋体" w:hAnsi="宋体"/>
          <w:bCs/>
          <w:sz w:val="21"/>
          <w:szCs w:val="21"/>
          <w:lang w:val="zh-CN"/>
        </w:rPr>
      </w:pPr>
      <w:r>
        <w:rPr>
          <w:rFonts w:ascii="宋体" w:hAnsi="宋体" w:hint="eastAsia"/>
          <w:bCs/>
          <w:sz w:val="21"/>
          <w:szCs w:val="21"/>
          <w:lang w:val="zh-CN"/>
        </w:rPr>
        <w:t>2、中标人应妥善保管有关的文件和资料，未经采购人许可，不对其复制、仿造等。</w:t>
      </w:r>
    </w:p>
    <w:p w:rsidR="001617A5" w:rsidRDefault="001617A5" w:rsidP="001617A5">
      <w:pPr>
        <w:widowControl/>
        <w:spacing w:line="288" w:lineRule="auto"/>
        <w:ind w:firstLineChars="200" w:firstLine="420"/>
        <w:rPr>
          <w:rFonts w:ascii="宋体" w:hAnsi="宋体"/>
          <w:bCs/>
          <w:sz w:val="21"/>
          <w:szCs w:val="21"/>
          <w:lang w:val="zh-CN"/>
        </w:rPr>
      </w:pPr>
      <w:r>
        <w:rPr>
          <w:rFonts w:ascii="宋体" w:hAnsi="宋体" w:hint="eastAsia"/>
          <w:bCs/>
          <w:sz w:val="21"/>
          <w:szCs w:val="21"/>
          <w:lang w:val="zh-CN"/>
        </w:rPr>
        <w:t>3、中标人应对有关人员进行有效管理，包括制定规章制度，以确保本承诺书的履行。</w:t>
      </w:r>
    </w:p>
    <w:p w:rsidR="001617A5" w:rsidRDefault="001617A5" w:rsidP="001617A5">
      <w:pPr>
        <w:widowControl/>
        <w:spacing w:line="288" w:lineRule="auto"/>
        <w:ind w:firstLineChars="200" w:firstLine="420"/>
        <w:rPr>
          <w:rFonts w:ascii="宋体" w:hAnsi="宋体"/>
          <w:bCs/>
          <w:sz w:val="21"/>
          <w:szCs w:val="21"/>
          <w:lang w:val="zh-CN"/>
        </w:rPr>
      </w:pPr>
      <w:r>
        <w:rPr>
          <w:rFonts w:ascii="宋体" w:hAnsi="宋体" w:hint="eastAsia"/>
          <w:bCs/>
          <w:sz w:val="21"/>
          <w:szCs w:val="21"/>
          <w:lang w:val="zh-CN"/>
        </w:rPr>
        <w:t>4、中标人若违反本承诺的约定，应赔偿采购人由此遭受的一切损失。</w:t>
      </w:r>
    </w:p>
    <w:p w:rsidR="001617A5" w:rsidRDefault="001617A5" w:rsidP="001617A5">
      <w:pPr>
        <w:widowControl/>
        <w:spacing w:line="288" w:lineRule="auto"/>
        <w:ind w:firstLineChars="200" w:firstLine="420"/>
        <w:rPr>
          <w:rFonts w:ascii="宋体" w:hAnsi="宋体"/>
          <w:bCs/>
          <w:sz w:val="21"/>
          <w:szCs w:val="21"/>
        </w:rPr>
      </w:pPr>
      <w:r>
        <w:rPr>
          <w:rFonts w:ascii="宋体" w:hAnsi="宋体" w:hint="eastAsia"/>
          <w:bCs/>
          <w:sz w:val="21"/>
          <w:szCs w:val="21"/>
          <w:lang w:val="zh-CN"/>
        </w:rPr>
        <w:t>5、保密期限：中标人需对本项目的业务资料、技术信息等在软件生命周期内一直保密，直至采购人同意或该业务资料、技术信息在同行业中已成为公开信息后方可解除保密义务。</w:t>
      </w:r>
    </w:p>
    <w:p w:rsidR="001617A5" w:rsidRDefault="001617A5" w:rsidP="001617A5">
      <w:pPr>
        <w:widowControl/>
        <w:spacing w:line="288" w:lineRule="auto"/>
        <w:rPr>
          <w:rFonts w:ascii="宋体" w:hAnsi="宋体"/>
          <w:b/>
          <w:sz w:val="21"/>
          <w:szCs w:val="21"/>
        </w:rPr>
      </w:pPr>
      <w:r>
        <w:rPr>
          <w:rFonts w:ascii="宋体" w:hAnsi="宋体" w:hint="eastAsia"/>
          <w:b/>
          <w:sz w:val="21"/>
          <w:szCs w:val="21"/>
        </w:rPr>
        <w:t>（七）文档要求</w:t>
      </w:r>
    </w:p>
    <w:p w:rsidR="001617A5" w:rsidRDefault="001617A5" w:rsidP="001617A5">
      <w:pPr>
        <w:widowControl/>
        <w:spacing w:line="288" w:lineRule="auto"/>
        <w:ind w:firstLineChars="200" w:firstLine="420"/>
        <w:rPr>
          <w:rFonts w:ascii="宋体" w:hAnsi="宋体"/>
          <w:bCs/>
          <w:sz w:val="21"/>
          <w:szCs w:val="21"/>
          <w:lang w:val="zh-CN"/>
        </w:rPr>
      </w:pPr>
      <w:r>
        <w:rPr>
          <w:rFonts w:ascii="宋体" w:hAnsi="宋体" w:hint="eastAsia"/>
          <w:bCs/>
          <w:sz w:val="21"/>
          <w:szCs w:val="21"/>
          <w:lang w:val="zh-CN"/>
        </w:rPr>
        <w:t>1、订立规范的维护流程和完善的文档，包括服务单和维护日志。在每次维护服务后详细记录维护单位、故障现象、维护内容、维护日期、维修结果、满意度等资料。</w:t>
      </w:r>
    </w:p>
    <w:p w:rsidR="001617A5" w:rsidRDefault="001617A5" w:rsidP="001617A5">
      <w:pPr>
        <w:widowControl/>
        <w:spacing w:line="288" w:lineRule="auto"/>
        <w:ind w:firstLineChars="200" w:firstLine="420"/>
        <w:rPr>
          <w:rFonts w:ascii="宋体" w:hAnsi="宋体" w:hint="eastAsia"/>
          <w:bCs/>
          <w:sz w:val="21"/>
          <w:szCs w:val="21"/>
          <w:lang w:val="zh-CN"/>
        </w:rPr>
      </w:pPr>
      <w:r>
        <w:rPr>
          <w:rFonts w:ascii="宋体" w:hAnsi="宋体" w:hint="eastAsia"/>
          <w:bCs/>
          <w:sz w:val="21"/>
          <w:szCs w:val="21"/>
          <w:lang w:val="zh-CN"/>
        </w:rPr>
        <w:t>2、对视频会议系统运行情况进行日常监测，需要每日做记录，分析信息安全、健康状况、信息更新等各方面指标的情况，提交分析报告，如果发现信息安全等较为严重等的问题还需要及时告知。</w:t>
      </w:r>
    </w:p>
    <w:p w:rsidR="001617A5" w:rsidRDefault="001617A5" w:rsidP="001617A5">
      <w:pPr>
        <w:widowControl/>
        <w:spacing w:line="288" w:lineRule="auto"/>
        <w:rPr>
          <w:rFonts w:ascii="宋体" w:hAnsi="宋体" w:hint="eastAsia"/>
          <w:bCs/>
          <w:sz w:val="21"/>
          <w:szCs w:val="21"/>
          <w:lang w:val="zh-CN"/>
        </w:rPr>
      </w:pPr>
    </w:p>
    <w:p w:rsidR="001617A5" w:rsidRDefault="001617A5" w:rsidP="001617A5">
      <w:pPr>
        <w:widowControl/>
        <w:spacing w:line="288" w:lineRule="auto"/>
        <w:rPr>
          <w:rFonts w:ascii="宋体" w:hAnsi="宋体" w:hint="eastAsia"/>
          <w:b/>
          <w:sz w:val="21"/>
          <w:szCs w:val="21"/>
          <w:lang w:val="zh-CN"/>
        </w:rPr>
      </w:pPr>
      <w:r>
        <w:rPr>
          <w:rFonts w:ascii="宋体" w:hAnsi="宋体" w:hint="eastAsia"/>
          <w:b/>
          <w:sz w:val="21"/>
          <w:szCs w:val="21"/>
          <w:lang w:val="zh-CN"/>
        </w:rPr>
        <w:t>注：</w:t>
      </w:r>
    </w:p>
    <w:p w:rsidR="001617A5" w:rsidRDefault="001617A5" w:rsidP="001617A5">
      <w:pPr>
        <w:widowControl/>
        <w:spacing w:line="288" w:lineRule="auto"/>
        <w:ind w:firstLineChars="200" w:firstLine="422"/>
        <w:rPr>
          <w:rFonts w:ascii="宋体" w:hAnsi="宋体" w:hint="eastAsia"/>
          <w:b/>
          <w:sz w:val="21"/>
          <w:szCs w:val="21"/>
          <w:lang w:val="zh-CN"/>
        </w:rPr>
      </w:pPr>
      <w:r>
        <w:rPr>
          <w:rFonts w:ascii="宋体" w:hAnsi="宋体" w:hint="eastAsia"/>
          <w:b/>
          <w:sz w:val="21"/>
          <w:szCs w:val="21"/>
          <w:lang w:val="zh-CN"/>
        </w:rPr>
        <w:t>1、本项目要求现场演示，演示功能包括以下内容：传统固话和2/3/4G手机以语音方式参与到视频会议中；入会方式支持终端主动入会和被召集入会。</w:t>
      </w:r>
    </w:p>
    <w:p w:rsidR="001617A5" w:rsidRDefault="001617A5" w:rsidP="001617A5">
      <w:pPr>
        <w:widowControl/>
        <w:spacing w:line="288" w:lineRule="auto"/>
        <w:ind w:firstLineChars="200" w:firstLine="422"/>
        <w:rPr>
          <w:rFonts w:ascii="宋体" w:hAnsi="宋体" w:hint="eastAsia"/>
          <w:b/>
          <w:sz w:val="21"/>
          <w:szCs w:val="21"/>
        </w:rPr>
      </w:pPr>
      <w:r>
        <w:rPr>
          <w:rFonts w:ascii="宋体" w:hAnsi="宋体" w:hint="eastAsia"/>
          <w:b/>
          <w:sz w:val="21"/>
          <w:szCs w:val="21"/>
        </w:rPr>
        <w:t>2、演示时间：15分钟；</w:t>
      </w:r>
    </w:p>
    <w:p w:rsidR="001617A5" w:rsidRDefault="001617A5" w:rsidP="001617A5">
      <w:pPr>
        <w:widowControl/>
        <w:spacing w:line="288" w:lineRule="auto"/>
        <w:ind w:firstLineChars="200" w:firstLine="422"/>
        <w:rPr>
          <w:rFonts w:ascii="宋体" w:hAnsi="宋体" w:hint="eastAsia"/>
          <w:b/>
          <w:sz w:val="21"/>
          <w:szCs w:val="21"/>
        </w:rPr>
      </w:pPr>
      <w:r>
        <w:rPr>
          <w:rFonts w:ascii="宋体" w:hAnsi="宋体" w:hint="eastAsia"/>
          <w:b/>
          <w:sz w:val="21"/>
          <w:szCs w:val="21"/>
        </w:rPr>
        <w:t>3、投标人需自备设备、网络搭建演示所需环境，如未进行现场演示其现场演示分为零分。</w:t>
      </w:r>
    </w:p>
    <w:p w:rsidR="00F46041" w:rsidRPr="001617A5" w:rsidRDefault="00F46041"/>
    <w:sectPr w:rsidR="00F46041" w:rsidRPr="00161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041" w:rsidRDefault="00F46041" w:rsidP="001617A5">
      <w:r>
        <w:separator/>
      </w:r>
    </w:p>
  </w:endnote>
  <w:endnote w:type="continuationSeparator" w:id="1">
    <w:p w:rsidR="00F46041" w:rsidRDefault="00F46041" w:rsidP="00161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041" w:rsidRDefault="00F46041" w:rsidP="001617A5">
      <w:r>
        <w:separator/>
      </w:r>
    </w:p>
  </w:footnote>
  <w:footnote w:type="continuationSeparator" w:id="1">
    <w:p w:rsidR="00F46041" w:rsidRDefault="00F46041" w:rsidP="00161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7A5"/>
    <w:rsid w:val="001617A5"/>
    <w:rsid w:val="00F46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A5"/>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17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17A5"/>
    <w:rPr>
      <w:sz w:val="18"/>
      <w:szCs w:val="18"/>
    </w:rPr>
  </w:style>
  <w:style w:type="paragraph" w:styleId="a4">
    <w:name w:val="footer"/>
    <w:basedOn w:val="a"/>
    <w:link w:val="Char0"/>
    <w:uiPriority w:val="99"/>
    <w:semiHidden/>
    <w:unhideWhenUsed/>
    <w:rsid w:val="001617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617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5%99%E6%B1%9F%E7%9C%81%E4%BA%BA%E6%B0%91%E6%94%BF%E5%BA%9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4%B8%AD%E5%8D%8E%E4%BA%BA%E6%B0%91%E5%85%B1%E5%92%8C%E5%9B%BD%E6%96%87%E5%8C%96%E9%83%A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8D%8E%E4%BA%BA%E6%B0%91%E5%85%B1%E5%92%8C%E5%9B%BD%E6%95%99%E8%82%B2%E9%83%A8" TargetMode="External"/><Relationship Id="rId11" Type="http://schemas.openxmlformats.org/officeDocument/2006/relationships/hyperlink" Target="https://baike.baidu.com/item/%E8%81%94%E5%90%88%E5%9B%BD%E7%A7%91%E6%95%99%E6%96%87%E7%BB%84%E7%BB%87" TargetMode="External"/><Relationship Id="rId5" Type="http://schemas.openxmlformats.org/officeDocument/2006/relationships/endnotes" Target="endnotes.xml"/><Relationship Id="rId10" Type="http://schemas.openxmlformats.org/officeDocument/2006/relationships/hyperlink" Target="https://baike.baidu.com/item/%E5%9B%BD%E5%AE%B6%E9%87%8D%E7%82%B9%E5%AD%A6%E7%A7%91" TargetMode="External"/><Relationship Id="rId4" Type="http://schemas.openxmlformats.org/officeDocument/2006/relationships/footnotes" Target="footnotes.xml"/><Relationship Id="rId9" Type="http://schemas.openxmlformats.org/officeDocument/2006/relationships/hyperlink" Target="https://baike.baidu.com/item/%E9%AB%98%E7%AD%89%E5%AD%A6%E5%BA%9C/41552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1386</Words>
  <Characters>7901</Characters>
  <Application>Microsoft Office Word</Application>
  <DocSecurity>0</DocSecurity>
  <Lines>65</Lines>
  <Paragraphs>18</Paragraphs>
  <ScaleCrop>false</ScaleCrop>
  <Company>china</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2017-10-26T07:34:00Z</dcterms:created>
  <dcterms:modified xsi:type="dcterms:W3CDTF">2017-10-26T07:34:00Z</dcterms:modified>
</cp:coreProperties>
</file>