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楷体" w:hAnsi="楷体" w:eastAsia="楷体"/>
          <w:b/>
          <w:spacing w:val="-6"/>
          <w:sz w:val="44"/>
          <w:szCs w:val="44"/>
        </w:rPr>
      </w:pPr>
      <w:r>
        <w:rPr>
          <w:rFonts w:hint="eastAsia" w:ascii="楷体" w:hAnsi="楷体" w:eastAsia="楷体"/>
          <w:b/>
          <w:spacing w:val="-6"/>
          <w:sz w:val="44"/>
          <w:szCs w:val="44"/>
        </w:rPr>
        <w:t xml:space="preserve">  </w:t>
      </w:r>
    </w:p>
    <w:p>
      <w:pPr>
        <w:spacing w:line="360" w:lineRule="auto"/>
        <w:jc w:val="center"/>
        <w:rPr>
          <w:rFonts w:ascii="楷体" w:hAnsi="楷体" w:eastAsia="楷体"/>
          <w:b/>
          <w:spacing w:val="-6"/>
          <w:sz w:val="48"/>
          <w:szCs w:val="48"/>
        </w:rPr>
      </w:pPr>
      <w:r>
        <w:rPr>
          <w:rFonts w:hint="eastAsia" w:ascii="楷体" w:hAnsi="楷体" w:eastAsia="楷体"/>
          <w:b/>
          <w:spacing w:val="-6"/>
          <w:sz w:val="48"/>
          <w:szCs w:val="48"/>
        </w:rPr>
        <w:t>杭州求是招标代理有限公司关于</w:t>
      </w:r>
    </w:p>
    <w:p>
      <w:pPr>
        <w:spacing w:line="360" w:lineRule="auto"/>
        <w:jc w:val="center"/>
        <w:rPr>
          <w:rFonts w:ascii="楷体" w:hAnsi="楷体" w:eastAsia="楷体"/>
          <w:b/>
          <w:spacing w:val="-6"/>
          <w:sz w:val="48"/>
          <w:szCs w:val="48"/>
        </w:rPr>
      </w:pPr>
      <w:r>
        <w:rPr>
          <w:rFonts w:hint="eastAsia" w:ascii="楷体" w:hAnsi="楷体" w:eastAsia="楷体"/>
          <w:b/>
          <w:spacing w:val="-6"/>
          <w:sz w:val="48"/>
          <w:szCs w:val="48"/>
        </w:rPr>
        <w:t>中国美术学院</w:t>
      </w:r>
    </w:p>
    <w:p>
      <w:pPr>
        <w:spacing w:line="360" w:lineRule="auto"/>
        <w:jc w:val="center"/>
        <w:rPr>
          <w:rFonts w:ascii="楷体" w:hAnsi="楷体" w:eastAsia="楷体"/>
          <w:b/>
          <w:spacing w:val="-6"/>
          <w:sz w:val="48"/>
          <w:szCs w:val="48"/>
        </w:rPr>
      </w:pPr>
      <w:r>
        <w:rPr>
          <w:rFonts w:hint="eastAsia" w:ascii="楷体" w:hAnsi="楷体" w:eastAsia="楷体"/>
          <w:b/>
          <w:spacing w:val="-6"/>
          <w:sz w:val="48"/>
          <w:szCs w:val="48"/>
        </w:rPr>
        <w:t>教务处教育云平台</w:t>
      </w:r>
    </w:p>
    <w:p>
      <w:pPr>
        <w:spacing w:line="360" w:lineRule="auto"/>
        <w:jc w:val="center"/>
        <w:rPr>
          <w:rFonts w:ascii="楷体" w:hAnsi="楷体" w:eastAsia="楷体"/>
          <w:b/>
          <w:sz w:val="72"/>
          <w:szCs w:val="72"/>
        </w:rPr>
      </w:pPr>
    </w:p>
    <w:p>
      <w:pPr>
        <w:spacing w:line="360" w:lineRule="auto"/>
        <w:jc w:val="center"/>
        <w:rPr>
          <w:rFonts w:ascii="楷体" w:hAnsi="楷体" w:eastAsia="楷体"/>
          <w:b/>
          <w:spacing w:val="-6"/>
          <w:sz w:val="72"/>
          <w:szCs w:val="72"/>
        </w:rPr>
      </w:pPr>
      <w:r>
        <w:rPr>
          <w:rFonts w:hint="eastAsia" w:ascii="楷体" w:hAnsi="楷体" w:eastAsia="楷体"/>
          <w:b/>
          <w:spacing w:val="-6"/>
          <w:sz w:val="72"/>
          <w:szCs w:val="72"/>
        </w:rPr>
        <w:t>公开招标采购文件</w:t>
      </w:r>
    </w:p>
    <w:p>
      <w:pPr>
        <w:spacing w:line="360" w:lineRule="auto"/>
        <w:jc w:val="center"/>
        <w:rPr>
          <w:rFonts w:ascii="楷体" w:hAnsi="楷体" w:eastAsia="楷体"/>
          <w:sz w:val="44"/>
          <w:szCs w:val="44"/>
        </w:rPr>
      </w:pPr>
    </w:p>
    <w:p>
      <w:pPr>
        <w:spacing w:line="360" w:lineRule="auto"/>
        <w:jc w:val="center"/>
        <w:rPr>
          <w:rFonts w:ascii="楷体" w:hAnsi="楷体" w:eastAsia="楷体"/>
          <w:sz w:val="44"/>
          <w:szCs w:val="44"/>
        </w:rPr>
      </w:pPr>
    </w:p>
    <w:p>
      <w:pPr>
        <w:spacing w:line="360" w:lineRule="auto"/>
        <w:rPr>
          <w:rFonts w:ascii="楷体" w:hAnsi="楷体" w:eastAsia="楷体"/>
          <w:b/>
          <w:spacing w:val="-6"/>
          <w:sz w:val="30"/>
          <w:szCs w:val="30"/>
        </w:rPr>
      </w:pPr>
      <w:r>
        <w:rPr>
          <w:rFonts w:hint="eastAsia" w:ascii="楷体" w:hAnsi="楷体" w:eastAsia="楷体"/>
          <w:b/>
          <w:spacing w:val="-6"/>
          <w:sz w:val="30"/>
          <w:szCs w:val="30"/>
        </w:rPr>
        <w:t xml:space="preserve">项目编号：QSZB-H-C17093MYZ </w:t>
      </w:r>
    </w:p>
    <w:p>
      <w:pPr>
        <w:spacing w:line="360" w:lineRule="auto"/>
        <w:rPr>
          <w:rFonts w:ascii="楷体" w:hAnsi="楷体" w:eastAsia="楷体"/>
          <w:b/>
          <w:spacing w:val="-6"/>
          <w:sz w:val="30"/>
          <w:szCs w:val="30"/>
        </w:rPr>
      </w:pPr>
      <w:r>
        <w:rPr>
          <w:rFonts w:hint="eastAsia" w:ascii="楷体" w:hAnsi="楷体" w:eastAsia="楷体"/>
          <w:b/>
          <w:spacing w:val="-6"/>
          <w:sz w:val="30"/>
          <w:szCs w:val="30"/>
        </w:rPr>
        <w:t>项目名称：教务处教育云平台</w:t>
      </w:r>
    </w:p>
    <w:p>
      <w:pPr>
        <w:spacing w:line="360" w:lineRule="auto"/>
        <w:rPr>
          <w:rFonts w:ascii="楷体" w:hAnsi="楷体" w:eastAsia="楷体"/>
          <w:b/>
          <w:spacing w:val="-6"/>
          <w:sz w:val="30"/>
          <w:szCs w:val="30"/>
        </w:rPr>
      </w:pPr>
      <w:r>
        <w:rPr>
          <w:rFonts w:hint="eastAsia" w:ascii="楷体" w:hAnsi="楷体" w:eastAsia="楷体"/>
          <w:b/>
          <w:spacing w:val="-6"/>
          <w:sz w:val="30"/>
          <w:szCs w:val="30"/>
        </w:rPr>
        <w:t>采购单位：中国美术学院</w:t>
      </w:r>
    </w:p>
    <w:p>
      <w:pPr>
        <w:spacing w:line="360" w:lineRule="auto"/>
        <w:rPr>
          <w:rFonts w:ascii="楷体" w:hAnsi="楷体" w:eastAsia="楷体"/>
          <w:b/>
          <w:spacing w:val="-6"/>
          <w:sz w:val="30"/>
          <w:szCs w:val="30"/>
        </w:rPr>
      </w:pPr>
      <w:r>
        <w:rPr>
          <w:rFonts w:hint="eastAsia" w:ascii="楷体" w:hAnsi="楷体" w:eastAsia="楷体"/>
          <w:b/>
          <w:spacing w:val="-6"/>
          <w:sz w:val="30"/>
          <w:szCs w:val="30"/>
        </w:rPr>
        <w:t>代理机构：杭州求是招标代理有限公司</w:t>
      </w:r>
    </w:p>
    <w:p>
      <w:pPr>
        <w:spacing w:line="360" w:lineRule="auto"/>
        <w:rPr>
          <w:rFonts w:ascii="楷体" w:hAnsi="楷体" w:eastAsia="楷体"/>
          <w:b/>
          <w:spacing w:val="-6"/>
          <w:sz w:val="30"/>
          <w:szCs w:val="30"/>
        </w:rPr>
      </w:pPr>
      <w:r>
        <w:rPr>
          <w:rFonts w:hint="eastAsia" w:ascii="楷体" w:hAnsi="楷体" w:eastAsia="楷体"/>
          <w:b/>
          <w:spacing w:val="-6"/>
          <w:sz w:val="30"/>
          <w:szCs w:val="30"/>
        </w:rPr>
        <w:t>日    期：</w:t>
      </w:r>
      <w:r>
        <w:rPr>
          <w:rFonts w:hint="eastAsia" w:ascii="楷体" w:hAnsi="楷体" w:eastAsia="楷体"/>
          <w:b/>
          <w:spacing w:val="-6"/>
          <w:sz w:val="30"/>
          <w:szCs w:val="30"/>
          <w:lang w:eastAsia="zh-CN"/>
        </w:rPr>
        <w:t>2017年8月18日</w:t>
      </w:r>
    </w:p>
    <w:p>
      <w:pPr>
        <w:pStyle w:val="11"/>
        <w:spacing w:before="0" w:beforeLines="0" w:after="0" w:afterLines="0" w:line="288" w:lineRule="auto"/>
        <w:rPr>
          <w:rFonts w:ascii="楷体" w:hAnsi="楷体" w:eastAsia="楷体"/>
          <w:sz w:val="28"/>
          <w:szCs w:val="28"/>
        </w:rPr>
        <w:sectPr>
          <w:footerReference r:id="rId6" w:type="first"/>
          <w:headerReference r:id="rId3" w:type="default"/>
          <w:footerReference r:id="rId4" w:type="default"/>
          <w:footerReference r:id="rId5" w:type="even"/>
          <w:pgSz w:w="11906" w:h="16838"/>
          <w:pgMar w:top="1247" w:right="1247" w:bottom="1247" w:left="1247" w:header="170" w:footer="780" w:gutter="0"/>
          <w:cols w:space="720" w:num="1"/>
          <w:docGrid w:linePitch="381" w:charSpace="0"/>
        </w:sectPr>
      </w:pPr>
    </w:p>
    <w:p>
      <w:pPr>
        <w:pStyle w:val="11"/>
        <w:spacing w:before="0" w:beforeLines="0" w:after="0" w:afterLines="0" w:line="288" w:lineRule="auto"/>
        <w:rPr>
          <w:rFonts w:ascii="楷体" w:hAnsi="楷体" w:eastAsia="楷体"/>
          <w:b/>
          <w:sz w:val="21"/>
          <w:szCs w:val="21"/>
        </w:rPr>
      </w:pPr>
    </w:p>
    <w:p>
      <w:pPr>
        <w:pStyle w:val="11"/>
        <w:spacing w:before="0" w:beforeLines="0" w:after="0" w:afterLines="0" w:line="288" w:lineRule="auto"/>
        <w:jc w:val="center"/>
        <w:rPr>
          <w:rFonts w:ascii="楷体" w:hAnsi="楷体" w:eastAsia="楷体"/>
          <w:b/>
          <w:sz w:val="30"/>
          <w:szCs w:val="30"/>
        </w:rPr>
      </w:pPr>
      <w:r>
        <w:rPr>
          <w:rFonts w:ascii="楷体" w:hAnsi="楷体" w:eastAsia="楷体"/>
          <w:b/>
          <w:sz w:val="30"/>
          <w:szCs w:val="30"/>
        </w:rPr>
        <w:t>目</w:t>
      </w:r>
      <w:r>
        <w:rPr>
          <w:rFonts w:hint="eastAsia" w:ascii="楷体" w:hAnsi="楷体" w:eastAsia="楷体"/>
          <w:b/>
          <w:sz w:val="30"/>
          <w:szCs w:val="30"/>
        </w:rPr>
        <w:t xml:space="preserve">    </w:t>
      </w:r>
      <w:r>
        <w:rPr>
          <w:rFonts w:ascii="楷体" w:hAnsi="楷体" w:eastAsia="楷体"/>
          <w:b/>
          <w:sz w:val="30"/>
          <w:szCs w:val="30"/>
        </w:rPr>
        <w:t>录</w:t>
      </w:r>
    </w:p>
    <w:p>
      <w:pPr>
        <w:pStyle w:val="11"/>
        <w:spacing w:before="0" w:beforeLines="0" w:after="0" w:afterLines="0" w:line="288" w:lineRule="auto"/>
        <w:jc w:val="center"/>
        <w:rPr>
          <w:rFonts w:ascii="楷体" w:hAnsi="楷体" w:eastAsia="楷体"/>
          <w:b/>
          <w:sz w:val="30"/>
          <w:szCs w:val="30"/>
        </w:rPr>
      </w:pPr>
    </w:p>
    <w:p>
      <w:pPr>
        <w:numPr>
          <w:ilvl w:val="0"/>
          <w:numId w:val="2"/>
        </w:numPr>
        <w:spacing w:before="120" w:beforeLines="50" w:line="288" w:lineRule="auto"/>
        <w:ind w:left="164" w:firstLine="0"/>
        <w:rPr>
          <w:rFonts w:ascii="楷体" w:hAnsi="楷体" w:eastAsia="楷体"/>
          <w:b/>
          <w:spacing w:val="-6"/>
          <w:sz w:val="30"/>
          <w:szCs w:val="30"/>
        </w:rPr>
      </w:pPr>
      <w:r>
        <w:rPr>
          <w:rFonts w:hint="eastAsia" w:ascii="楷体" w:hAnsi="楷体" w:eastAsia="楷体"/>
          <w:b/>
          <w:spacing w:val="-6"/>
          <w:sz w:val="30"/>
          <w:szCs w:val="30"/>
        </w:rPr>
        <w:t>公开招标采购公告</w:t>
      </w:r>
    </w:p>
    <w:p>
      <w:pPr>
        <w:numPr>
          <w:ilvl w:val="0"/>
          <w:numId w:val="2"/>
        </w:numPr>
        <w:spacing w:before="120" w:beforeLines="50" w:line="288" w:lineRule="auto"/>
        <w:ind w:left="164" w:firstLine="0"/>
        <w:rPr>
          <w:rFonts w:ascii="楷体" w:hAnsi="楷体" w:eastAsia="楷体"/>
          <w:b/>
          <w:spacing w:val="-6"/>
          <w:sz w:val="30"/>
          <w:szCs w:val="30"/>
        </w:rPr>
      </w:pPr>
      <w:r>
        <w:rPr>
          <w:rFonts w:hint="eastAsia" w:ascii="楷体" w:hAnsi="楷体" w:eastAsia="楷体"/>
          <w:b/>
          <w:spacing w:val="-6"/>
          <w:sz w:val="30"/>
          <w:szCs w:val="30"/>
        </w:rPr>
        <w:t>招标需求</w:t>
      </w:r>
    </w:p>
    <w:p>
      <w:pPr>
        <w:numPr>
          <w:ilvl w:val="0"/>
          <w:numId w:val="2"/>
        </w:numPr>
        <w:spacing w:before="120" w:beforeLines="50" w:line="288" w:lineRule="auto"/>
        <w:ind w:left="164" w:firstLine="0"/>
        <w:rPr>
          <w:rFonts w:ascii="楷体" w:hAnsi="楷体" w:eastAsia="楷体"/>
          <w:b/>
          <w:spacing w:val="-6"/>
          <w:sz w:val="30"/>
          <w:szCs w:val="30"/>
        </w:rPr>
      </w:pPr>
      <w:r>
        <w:rPr>
          <w:rFonts w:hint="eastAsia" w:ascii="楷体" w:hAnsi="楷体" w:eastAsia="楷体"/>
          <w:b/>
          <w:spacing w:val="-6"/>
          <w:sz w:val="30"/>
          <w:szCs w:val="30"/>
        </w:rPr>
        <w:t>投标人须知</w:t>
      </w:r>
    </w:p>
    <w:p>
      <w:pPr>
        <w:numPr>
          <w:ilvl w:val="0"/>
          <w:numId w:val="2"/>
        </w:numPr>
        <w:spacing w:before="120" w:beforeLines="50" w:line="288" w:lineRule="auto"/>
        <w:ind w:left="164" w:firstLine="0"/>
        <w:rPr>
          <w:rFonts w:ascii="楷体" w:hAnsi="楷体" w:eastAsia="楷体"/>
          <w:b/>
          <w:spacing w:val="-6"/>
          <w:sz w:val="30"/>
          <w:szCs w:val="30"/>
        </w:rPr>
      </w:pPr>
      <w:r>
        <w:rPr>
          <w:rFonts w:hint="eastAsia" w:ascii="楷体" w:hAnsi="楷体" w:eastAsia="楷体"/>
          <w:b/>
          <w:spacing w:val="-6"/>
          <w:sz w:val="30"/>
          <w:szCs w:val="30"/>
        </w:rPr>
        <w:t>评标办法及评分标准</w:t>
      </w:r>
    </w:p>
    <w:p>
      <w:pPr>
        <w:numPr>
          <w:ilvl w:val="0"/>
          <w:numId w:val="2"/>
        </w:numPr>
        <w:spacing w:before="120" w:beforeLines="50" w:line="288" w:lineRule="auto"/>
        <w:ind w:left="164" w:firstLine="0"/>
        <w:rPr>
          <w:rFonts w:ascii="楷体" w:hAnsi="楷体" w:eastAsia="楷体"/>
          <w:b/>
          <w:spacing w:val="-6"/>
          <w:sz w:val="30"/>
          <w:szCs w:val="30"/>
        </w:rPr>
      </w:pPr>
      <w:r>
        <w:rPr>
          <w:rFonts w:hint="eastAsia" w:ascii="楷体" w:hAnsi="楷体" w:eastAsia="楷体"/>
          <w:b/>
          <w:spacing w:val="-6"/>
          <w:sz w:val="30"/>
          <w:szCs w:val="30"/>
        </w:rPr>
        <w:t>合同主要条款</w:t>
      </w:r>
    </w:p>
    <w:p>
      <w:pPr>
        <w:numPr>
          <w:ilvl w:val="0"/>
          <w:numId w:val="2"/>
        </w:numPr>
        <w:spacing w:before="120" w:beforeLines="50" w:line="288" w:lineRule="auto"/>
        <w:ind w:left="164" w:firstLine="0"/>
        <w:rPr>
          <w:rFonts w:ascii="楷体" w:hAnsi="楷体" w:eastAsia="楷体"/>
          <w:b/>
          <w:spacing w:val="-6"/>
          <w:sz w:val="30"/>
          <w:szCs w:val="30"/>
        </w:rPr>
      </w:pPr>
      <w:r>
        <w:rPr>
          <w:rFonts w:hint="eastAsia" w:ascii="楷体" w:hAnsi="楷体" w:eastAsia="楷体"/>
          <w:b/>
          <w:spacing w:val="-6"/>
          <w:sz w:val="30"/>
          <w:szCs w:val="30"/>
        </w:rPr>
        <w:t>投标文件格式</w:t>
      </w:r>
    </w:p>
    <w:p>
      <w:pPr>
        <w:pStyle w:val="11"/>
        <w:spacing w:before="0" w:beforeLines="0" w:after="0" w:afterLines="0" w:line="288" w:lineRule="auto"/>
        <w:jc w:val="center"/>
        <w:rPr>
          <w:rFonts w:hAnsi="宋体"/>
          <w:b/>
          <w:spacing w:val="-6"/>
          <w:sz w:val="32"/>
          <w:szCs w:val="32"/>
        </w:rPr>
      </w:pPr>
      <w:r>
        <w:rPr>
          <w:rFonts w:hAnsi="宋体"/>
          <w:sz w:val="21"/>
          <w:szCs w:val="21"/>
        </w:rPr>
        <w:br w:type="page"/>
      </w:r>
      <w:r>
        <w:rPr>
          <w:rFonts w:hAnsi="宋体"/>
          <w:b/>
          <w:spacing w:val="-6"/>
          <w:sz w:val="32"/>
          <w:szCs w:val="32"/>
        </w:rPr>
        <w:t>第一章  公开招标采购公告</w:t>
      </w:r>
    </w:p>
    <w:p>
      <w:pPr>
        <w:pStyle w:val="27"/>
        <w:widowControl w:val="0"/>
        <w:snapToGrid/>
        <w:spacing w:after="0" w:afterLines="0" w:line="288" w:lineRule="auto"/>
        <w:ind w:firstLine="396"/>
        <w:rPr>
          <w:rFonts w:ascii="宋体" w:hAnsi="宋体"/>
          <w:spacing w:val="-6"/>
          <w:sz w:val="21"/>
          <w:szCs w:val="21"/>
        </w:rPr>
      </w:pPr>
      <w:r>
        <w:rPr>
          <w:rFonts w:hint="eastAsia" w:ascii="宋体" w:hAnsi="宋体"/>
          <w:spacing w:val="-6"/>
          <w:sz w:val="21"/>
          <w:szCs w:val="21"/>
        </w:rPr>
        <w:t>根据《中华人民共和国政府采购法》、《中华人民共和国政府采购法实施条例》、《政府采购货物和服务招标投标管理办法》等法律法规规定，经浙江省财政厅[2017]33333号确认书批准，现就中国美术学院教务处教育云平台进行公开招标采购，欢迎国内合格的供应商前来投标。</w:t>
      </w:r>
    </w:p>
    <w:p>
      <w:pPr>
        <w:spacing w:line="288" w:lineRule="auto"/>
        <w:rPr>
          <w:rFonts w:ascii="宋体" w:hAnsi="宋体"/>
          <w:spacing w:val="-6"/>
          <w:kern w:val="0"/>
          <w:sz w:val="24"/>
        </w:rPr>
      </w:pPr>
      <w:r>
        <w:rPr>
          <w:rFonts w:hint="eastAsia" w:ascii="宋体" w:hAnsi="宋体" w:cs="Arial"/>
          <w:spacing w:val="-6"/>
          <w:sz w:val="24"/>
        </w:rPr>
        <w:t>一、</w:t>
      </w:r>
      <w:r>
        <w:rPr>
          <w:rFonts w:hint="eastAsia" w:ascii="宋体" w:hAnsi="宋体" w:cs="Arial"/>
          <w:b/>
          <w:bCs/>
          <w:spacing w:val="-6"/>
          <w:sz w:val="24"/>
        </w:rPr>
        <w:t>项目编号:</w:t>
      </w:r>
      <w:r>
        <w:rPr>
          <w:rFonts w:hint="eastAsia" w:ascii="宋体" w:hAnsi="宋体"/>
          <w:spacing w:val="-6"/>
          <w:kern w:val="0"/>
          <w:sz w:val="21"/>
          <w:szCs w:val="21"/>
        </w:rPr>
        <w:t xml:space="preserve">QSZB-H-C17093MYZ </w:t>
      </w:r>
    </w:p>
    <w:p>
      <w:pPr>
        <w:spacing w:line="288" w:lineRule="auto"/>
        <w:rPr>
          <w:rFonts w:ascii="宋体" w:hAnsi="宋体"/>
          <w:spacing w:val="-6"/>
          <w:kern w:val="0"/>
          <w:sz w:val="24"/>
        </w:rPr>
      </w:pPr>
      <w:r>
        <w:rPr>
          <w:rFonts w:hint="eastAsia" w:ascii="宋体" w:hAnsi="宋体" w:cs="Arial"/>
          <w:spacing w:val="-6"/>
          <w:sz w:val="24"/>
        </w:rPr>
        <w:t>二、</w:t>
      </w:r>
      <w:r>
        <w:rPr>
          <w:rFonts w:hint="eastAsia" w:ascii="宋体" w:hAnsi="宋体" w:cs="Arial"/>
          <w:b/>
          <w:spacing w:val="-6"/>
          <w:sz w:val="24"/>
        </w:rPr>
        <w:t>采购组织类型:</w:t>
      </w:r>
      <w:r>
        <w:rPr>
          <w:rFonts w:hint="eastAsia" w:ascii="宋体" w:hAnsi="宋体"/>
          <w:spacing w:val="-6"/>
          <w:kern w:val="0"/>
          <w:sz w:val="21"/>
          <w:szCs w:val="21"/>
        </w:rPr>
        <w:t>分散采购委托代理</w:t>
      </w:r>
    </w:p>
    <w:p>
      <w:pPr>
        <w:spacing w:line="288" w:lineRule="auto"/>
        <w:rPr>
          <w:rFonts w:ascii="宋体" w:hAnsi="宋体" w:cs="Arial"/>
          <w:spacing w:val="-6"/>
          <w:sz w:val="24"/>
        </w:rPr>
      </w:pPr>
      <w:r>
        <w:rPr>
          <w:rFonts w:hint="eastAsia" w:ascii="宋体" w:hAnsi="宋体" w:cs="Arial"/>
          <w:b/>
          <w:spacing w:val="-6"/>
          <w:sz w:val="24"/>
        </w:rPr>
        <w:t>三、采购方式:</w:t>
      </w:r>
      <w:r>
        <w:rPr>
          <w:rFonts w:hint="eastAsia" w:ascii="宋体" w:hAnsi="宋体" w:cs="Arial"/>
          <w:spacing w:val="-6"/>
          <w:sz w:val="21"/>
          <w:szCs w:val="21"/>
        </w:rPr>
        <w:t>公开招标</w:t>
      </w:r>
    </w:p>
    <w:p>
      <w:pPr>
        <w:spacing w:line="288" w:lineRule="auto"/>
        <w:rPr>
          <w:rFonts w:ascii="宋体" w:hAnsi="宋体" w:cs="Arial"/>
          <w:b/>
          <w:bCs/>
          <w:spacing w:val="-6"/>
          <w:sz w:val="24"/>
        </w:rPr>
      </w:pPr>
      <w:r>
        <w:rPr>
          <w:rFonts w:hint="eastAsia" w:ascii="宋体" w:hAnsi="宋体" w:cs="Arial"/>
          <w:b/>
          <w:spacing w:val="-6"/>
          <w:sz w:val="24"/>
        </w:rPr>
        <w:t>四、</w:t>
      </w:r>
      <w:r>
        <w:rPr>
          <w:rFonts w:hint="eastAsia" w:ascii="宋体" w:hAnsi="宋体" w:cs="Arial"/>
          <w:b/>
          <w:bCs/>
          <w:spacing w:val="-6"/>
          <w:sz w:val="24"/>
        </w:rPr>
        <w:t>招标项目概况（内容、用途、数量、简要技术要求等）：</w:t>
      </w:r>
    </w:p>
    <w:tbl>
      <w:tblPr>
        <w:tblStyle w:val="25"/>
        <w:tblW w:w="958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1452"/>
        <w:gridCol w:w="725"/>
        <w:gridCol w:w="4793"/>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1307" w:type="dxa"/>
            <w:vAlign w:val="center"/>
          </w:tcPr>
          <w:p>
            <w:pPr>
              <w:spacing w:line="288" w:lineRule="auto"/>
              <w:jc w:val="center"/>
              <w:rPr>
                <w:rFonts w:ascii="宋体" w:hAnsi="宋体"/>
                <w:spacing w:val="-6"/>
                <w:sz w:val="21"/>
                <w:szCs w:val="21"/>
              </w:rPr>
            </w:pPr>
            <w:r>
              <w:rPr>
                <w:rFonts w:hint="eastAsia" w:ascii="宋体" w:hAnsi="宋体"/>
                <w:spacing w:val="-6"/>
                <w:sz w:val="21"/>
                <w:szCs w:val="21"/>
              </w:rPr>
              <w:t>项目内容</w:t>
            </w:r>
          </w:p>
        </w:tc>
        <w:tc>
          <w:tcPr>
            <w:tcW w:w="1452" w:type="dxa"/>
            <w:vAlign w:val="center"/>
          </w:tcPr>
          <w:p>
            <w:pPr>
              <w:spacing w:line="288" w:lineRule="auto"/>
              <w:jc w:val="center"/>
              <w:rPr>
                <w:rFonts w:ascii="宋体" w:hAnsi="宋体"/>
                <w:spacing w:val="-6"/>
                <w:sz w:val="21"/>
                <w:szCs w:val="21"/>
              </w:rPr>
            </w:pPr>
            <w:r>
              <w:rPr>
                <w:rFonts w:hint="eastAsia" w:ascii="宋体" w:hAnsi="宋体"/>
                <w:spacing w:val="-6"/>
                <w:sz w:val="21"/>
                <w:szCs w:val="21"/>
              </w:rPr>
              <w:t>是否</w:t>
            </w:r>
            <w:r>
              <w:rPr>
                <w:rFonts w:ascii="宋体" w:hAnsi="宋体"/>
                <w:spacing w:val="-6"/>
                <w:sz w:val="21"/>
                <w:szCs w:val="21"/>
              </w:rPr>
              <w:t>允许</w:t>
            </w:r>
            <w:r>
              <w:rPr>
                <w:rFonts w:hint="eastAsia" w:ascii="宋体" w:hAnsi="宋体"/>
                <w:spacing w:val="-6"/>
                <w:sz w:val="21"/>
                <w:szCs w:val="21"/>
              </w:rPr>
              <w:t>采购</w:t>
            </w:r>
            <w:r>
              <w:rPr>
                <w:rFonts w:ascii="宋体" w:hAnsi="宋体"/>
                <w:spacing w:val="-6"/>
                <w:sz w:val="21"/>
                <w:szCs w:val="21"/>
              </w:rPr>
              <w:t>进口</w:t>
            </w:r>
            <w:r>
              <w:rPr>
                <w:rFonts w:hint="eastAsia" w:ascii="宋体" w:hAnsi="宋体"/>
                <w:spacing w:val="-6"/>
                <w:sz w:val="21"/>
                <w:szCs w:val="21"/>
              </w:rPr>
              <w:t>产品</w:t>
            </w:r>
          </w:p>
        </w:tc>
        <w:tc>
          <w:tcPr>
            <w:tcW w:w="725" w:type="dxa"/>
            <w:vAlign w:val="center"/>
          </w:tcPr>
          <w:p>
            <w:pPr>
              <w:spacing w:line="288" w:lineRule="auto"/>
              <w:jc w:val="center"/>
              <w:rPr>
                <w:rFonts w:ascii="宋体" w:hAnsi="宋体"/>
                <w:spacing w:val="-6"/>
                <w:sz w:val="21"/>
                <w:szCs w:val="21"/>
              </w:rPr>
            </w:pPr>
            <w:r>
              <w:rPr>
                <w:rFonts w:hint="eastAsia" w:ascii="宋体" w:hAnsi="宋体"/>
                <w:spacing w:val="-6"/>
                <w:sz w:val="21"/>
                <w:szCs w:val="21"/>
              </w:rPr>
              <w:t>数量</w:t>
            </w:r>
          </w:p>
        </w:tc>
        <w:tc>
          <w:tcPr>
            <w:tcW w:w="4793" w:type="dxa"/>
            <w:vAlign w:val="center"/>
          </w:tcPr>
          <w:p>
            <w:pPr>
              <w:spacing w:line="288" w:lineRule="auto"/>
              <w:jc w:val="center"/>
              <w:rPr>
                <w:rFonts w:ascii="宋体" w:hAnsi="宋体"/>
                <w:spacing w:val="-6"/>
                <w:sz w:val="21"/>
                <w:szCs w:val="21"/>
              </w:rPr>
            </w:pPr>
            <w:r>
              <w:rPr>
                <w:rFonts w:hint="eastAsia" w:ascii="宋体" w:hAnsi="宋体"/>
                <w:spacing w:val="-6"/>
                <w:sz w:val="21"/>
                <w:szCs w:val="21"/>
              </w:rPr>
              <w:t>简要技术要求、用途</w:t>
            </w:r>
          </w:p>
        </w:tc>
        <w:tc>
          <w:tcPr>
            <w:tcW w:w="1307" w:type="dxa"/>
            <w:vAlign w:val="center"/>
          </w:tcPr>
          <w:p>
            <w:pPr>
              <w:spacing w:line="288" w:lineRule="auto"/>
              <w:jc w:val="center"/>
              <w:rPr>
                <w:rFonts w:ascii="宋体" w:hAnsi="宋体"/>
                <w:spacing w:val="-6"/>
                <w:sz w:val="21"/>
                <w:szCs w:val="21"/>
              </w:rPr>
            </w:pPr>
            <w:r>
              <w:rPr>
                <w:rFonts w:hint="eastAsia" w:ascii="宋体" w:hAnsi="宋体"/>
                <w:spacing w:val="-6"/>
                <w:sz w:val="21"/>
                <w:szCs w:val="21"/>
              </w:rPr>
              <w:t>采购预算</w:t>
            </w:r>
          </w:p>
          <w:p>
            <w:pPr>
              <w:spacing w:line="288" w:lineRule="auto"/>
              <w:jc w:val="center"/>
              <w:rPr>
                <w:rFonts w:ascii="宋体" w:hAnsi="宋体"/>
                <w:spacing w:val="-6"/>
                <w:sz w:val="21"/>
                <w:szCs w:val="21"/>
              </w:rPr>
            </w:pPr>
            <w:r>
              <w:rPr>
                <w:rFonts w:hint="eastAsia" w:ascii="宋体" w:hAnsi="宋体"/>
                <w:spacing w:val="-6"/>
                <w:sz w:val="21"/>
                <w:szCs w:val="21"/>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1307" w:type="dxa"/>
            <w:vAlign w:val="center"/>
          </w:tcPr>
          <w:p>
            <w:pPr>
              <w:spacing w:line="288" w:lineRule="auto"/>
              <w:jc w:val="center"/>
              <w:rPr>
                <w:rFonts w:ascii="宋体" w:hAnsi="宋体"/>
                <w:spacing w:val="-6"/>
                <w:sz w:val="21"/>
                <w:szCs w:val="21"/>
              </w:rPr>
            </w:pPr>
            <w:r>
              <w:rPr>
                <w:rFonts w:hint="eastAsia" w:ascii="宋体" w:hAnsi="宋体"/>
                <w:spacing w:val="-6"/>
                <w:sz w:val="21"/>
                <w:szCs w:val="21"/>
              </w:rPr>
              <w:t>教务处教育云平台</w:t>
            </w:r>
          </w:p>
        </w:tc>
        <w:tc>
          <w:tcPr>
            <w:tcW w:w="1452" w:type="dxa"/>
            <w:vAlign w:val="center"/>
          </w:tcPr>
          <w:p>
            <w:pPr>
              <w:spacing w:line="288" w:lineRule="auto"/>
              <w:jc w:val="center"/>
              <w:rPr>
                <w:rFonts w:ascii="宋体" w:hAnsi="宋体"/>
                <w:spacing w:val="-6"/>
                <w:sz w:val="21"/>
                <w:szCs w:val="21"/>
              </w:rPr>
            </w:pPr>
            <w:r>
              <w:rPr>
                <w:rFonts w:hint="eastAsia" w:ascii="宋体" w:hAnsi="宋体"/>
                <w:spacing w:val="-6"/>
                <w:sz w:val="21"/>
                <w:szCs w:val="21"/>
              </w:rPr>
              <w:t>否</w:t>
            </w:r>
          </w:p>
        </w:tc>
        <w:tc>
          <w:tcPr>
            <w:tcW w:w="725" w:type="dxa"/>
            <w:vAlign w:val="center"/>
          </w:tcPr>
          <w:p>
            <w:pPr>
              <w:spacing w:line="288" w:lineRule="auto"/>
              <w:jc w:val="center"/>
              <w:rPr>
                <w:rFonts w:ascii="宋体" w:hAnsi="宋体"/>
                <w:spacing w:val="-6"/>
                <w:sz w:val="21"/>
                <w:szCs w:val="21"/>
              </w:rPr>
            </w:pPr>
            <w:r>
              <w:rPr>
                <w:rFonts w:hint="eastAsia" w:ascii="宋体" w:hAnsi="宋体"/>
                <w:spacing w:val="-6"/>
                <w:sz w:val="21"/>
                <w:szCs w:val="21"/>
              </w:rPr>
              <w:t>1套</w:t>
            </w:r>
          </w:p>
        </w:tc>
        <w:tc>
          <w:tcPr>
            <w:tcW w:w="4793" w:type="dxa"/>
            <w:vAlign w:val="center"/>
          </w:tcPr>
          <w:p>
            <w:pPr>
              <w:spacing w:line="288" w:lineRule="auto"/>
              <w:jc w:val="center"/>
              <w:rPr>
                <w:rFonts w:ascii="宋体" w:hAnsi="宋体"/>
                <w:spacing w:val="-6"/>
                <w:sz w:val="21"/>
                <w:szCs w:val="21"/>
              </w:rPr>
            </w:pPr>
            <w:r>
              <w:rPr>
                <w:rFonts w:hint="eastAsia" w:ascii="宋体" w:hAnsi="宋体"/>
                <w:spacing w:val="-6"/>
                <w:sz w:val="21"/>
                <w:szCs w:val="21"/>
              </w:rPr>
              <w:t>包括</w:t>
            </w:r>
            <w:r>
              <w:rPr>
                <w:rFonts w:ascii="宋体" w:hAnsi="宋体"/>
                <w:spacing w:val="-6"/>
                <w:sz w:val="21"/>
                <w:szCs w:val="21"/>
              </w:rPr>
              <w:t>平台开发、</w:t>
            </w:r>
            <w:r>
              <w:rPr>
                <w:rFonts w:hint="eastAsia" w:ascii="宋体" w:hAnsi="宋体"/>
                <w:spacing w:val="-6"/>
                <w:sz w:val="21"/>
                <w:szCs w:val="21"/>
              </w:rPr>
              <w:t>资源</w:t>
            </w:r>
            <w:r>
              <w:rPr>
                <w:rFonts w:ascii="宋体" w:hAnsi="宋体"/>
                <w:spacing w:val="-6"/>
                <w:sz w:val="21"/>
                <w:szCs w:val="21"/>
              </w:rPr>
              <w:t>服务、</w:t>
            </w:r>
            <w:r>
              <w:rPr>
                <w:rFonts w:hint="eastAsia" w:ascii="宋体" w:hAnsi="宋体"/>
                <w:spacing w:val="-6"/>
                <w:sz w:val="21"/>
                <w:szCs w:val="21"/>
              </w:rPr>
              <w:t>信息</w:t>
            </w:r>
            <w:r>
              <w:rPr>
                <w:rFonts w:ascii="宋体" w:hAnsi="宋体"/>
                <w:spacing w:val="-6"/>
                <w:sz w:val="21"/>
                <w:szCs w:val="21"/>
              </w:rPr>
              <w:t>整合、</w:t>
            </w:r>
            <w:r>
              <w:rPr>
                <w:rFonts w:hint="eastAsia" w:ascii="宋体" w:hAnsi="宋体"/>
                <w:spacing w:val="-6"/>
                <w:sz w:val="21"/>
                <w:szCs w:val="21"/>
              </w:rPr>
              <w:t>技术</w:t>
            </w:r>
            <w:r>
              <w:rPr>
                <w:rFonts w:ascii="宋体" w:hAnsi="宋体"/>
                <w:spacing w:val="-6"/>
                <w:sz w:val="21"/>
                <w:szCs w:val="21"/>
              </w:rPr>
              <w:t>服务、培训服务等</w:t>
            </w:r>
            <w:r>
              <w:rPr>
                <w:rFonts w:hint="eastAsia" w:ascii="宋体" w:hAnsi="宋体"/>
                <w:spacing w:val="-6"/>
                <w:sz w:val="21"/>
                <w:szCs w:val="21"/>
              </w:rPr>
              <w:t>，</w:t>
            </w:r>
            <w:r>
              <w:rPr>
                <w:rFonts w:ascii="宋体" w:hAnsi="宋体"/>
                <w:spacing w:val="-6"/>
                <w:sz w:val="21"/>
                <w:szCs w:val="21"/>
              </w:rPr>
              <w:t>具体详见</w:t>
            </w:r>
            <w:r>
              <w:rPr>
                <w:rFonts w:hint="eastAsia" w:ascii="宋体" w:hAnsi="宋体"/>
                <w:spacing w:val="-6"/>
                <w:sz w:val="21"/>
                <w:szCs w:val="21"/>
              </w:rPr>
              <w:t>第二章 招标</w:t>
            </w:r>
            <w:r>
              <w:rPr>
                <w:rFonts w:ascii="宋体" w:hAnsi="宋体"/>
                <w:spacing w:val="-6"/>
                <w:sz w:val="21"/>
                <w:szCs w:val="21"/>
              </w:rPr>
              <w:t>需求</w:t>
            </w:r>
          </w:p>
        </w:tc>
        <w:tc>
          <w:tcPr>
            <w:tcW w:w="1307" w:type="dxa"/>
            <w:vAlign w:val="center"/>
          </w:tcPr>
          <w:p>
            <w:pPr>
              <w:spacing w:line="288" w:lineRule="auto"/>
              <w:jc w:val="center"/>
              <w:rPr>
                <w:rFonts w:ascii="宋体" w:hAnsi="宋体"/>
                <w:spacing w:val="-6"/>
                <w:sz w:val="21"/>
                <w:szCs w:val="21"/>
              </w:rPr>
            </w:pPr>
            <w:r>
              <w:rPr>
                <w:rFonts w:hint="eastAsia" w:ascii="宋体" w:hAnsi="宋体"/>
                <w:spacing w:val="-6"/>
                <w:sz w:val="21"/>
                <w:szCs w:val="21"/>
              </w:rPr>
              <w:t>35万元</w:t>
            </w:r>
          </w:p>
        </w:tc>
      </w:tr>
    </w:tbl>
    <w:p>
      <w:pPr>
        <w:spacing w:line="288" w:lineRule="auto"/>
        <w:rPr>
          <w:rFonts w:ascii="宋体" w:hAnsi="宋体" w:cs="Arial"/>
          <w:b/>
          <w:bCs/>
          <w:spacing w:val="-6"/>
          <w:sz w:val="24"/>
        </w:rPr>
      </w:pPr>
      <w:r>
        <w:rPr>
          <w:rFonts w:hint="eastAsia" w:ascii="宋体" w:hAnsi="宋体" w:cs="Arial"/>
          <w:b/>
          <w:spacing w:val="-6"/>
          <w:sz w:val="24"/>
        </w:rPr>
        <w:t>五</w:t>
      </w:r>
      <w:r>
        <w:rPr>
          <w:rFonts w:hint="eastAsia" w:ascii="宋体" w:hAnsi="宋体" w:cs="Arial"/>
          <w:spacing w:val="-6"/>
          <w:sz w:val="24"/>
        </w:rPr>
        <w:t>、</w:t>
      </w:r>
      <w:r>
        <w:rPr>
          <w:rFonts w:hint="eastAsia" w:ascii="宋体" w:hAnsi="宋体" w:cs="Arial"/>
          <w:b/>
          <w:bCs/>
          <w:spacing w:val="-6"/>
          <w:sz w:val="24"/>
        </w:rPr>
        <w:t>合格投标人的资格要求：</w:t>
      </w:r>
    </w:p>
    <w:p>
      <w:pPr>
        <w:spacing w:line="288" w:lineRule="auto"/>
        <w:ind w:firstLine="396" w:firstLineChars="200"/>
        <w:rPr>
          <w:rFonts w:ascii="宋体" w:hAnsi="宋体" w:cs="Arial"/>
          <w:spacing w:val="-6"/>
          <w:sz w:val="21"/>
          <w:szCs w:val="21"/>
        </w:rPr>
      </w:pPr>
      <w:r>
        <w:rPr>
          <w:rFonts w:hint="eastAsia" w:ascii="宋体" w:hAnsi="宋体" w:cs="Arial"/>
          <w:spacing w:val="-6"/>
          <w:sz w:val="21"/>
          <w:szCs w:val="21"/>
        </w:rPr>
        <w:t>符合《中华人民共和国政府采购法》第二十二条规定的投标人资格条件：</w:t>
      </w:r>
    </w:p>
    <w:p>
      <w:pPr>
        <w:spacing w:line="288" w:lineRule="auto"/>
        <w:ind w:firstLine="396" w:firstLineChars="200"/>
        <w:rPr>
          <w:rFonts w:ascii="宋体" w:hAnsi="宋体" w:cs="Arial"/>
          <w:spacing w:val="-6"/>
          <w:sz w:val="21"/>
          <w:szCs w:val="21"/>
        </w:rPr>
      </w:pPr>
      <w:r>
        <w:rPr>
          <w:rFonts w:hint="eastAsia" w:ascii="宋体" w:hAnsi="宋体" w:cs="Arial"/>
          <w:spacing w:val="-6"/>
          <w:sz w:val="21"/>
          <w:szCs w:val="21"/>
        </w:rPr>
        <w:t>（一）具有独立承担民事责任的能力；</w:t>
      </w:r>
    </w:p>
    <w:p>
      <w:pPr>
        <w:spacing w:line="288" w:lineRule="auto"/>
        <w:ind w:firstLine="396" w:firstLineChars="200"/>
        <w:rPr>
          <w:rFonts w:ascii="宋体" w:hAnsi="宋体" w:cs="Arial"/>
          <w:spacing w:val="-6"/>
          <w:sz w:val="21"/>
          <w:szCs w:val="21"/>
        </w:rPr>
      </w:pPr>
      <w:r>
        <w:rPr>
          <w:rFonts w:hint="eastAsia" w:ascii="宋体" w:hAnsi="宋体" w:cs="Arial"/>
          <w:spacing w:val="-6"/>
          <w:sz w:val="21"/>
          <w:szCs w:val="21"/>
        </w:rPr>
        <w:t>（二）具有良好的商业信誉和健全的财务会计制度；</w:t>
      </w:r>
    </w:p>
    <w:p>
      <w:pPr>
        <w:spacing w:line="288" w:lineRule="auto"/>
        <w:ind w:firstLine="396" w:firstLineChars="200"/>
        <w:rPr>
          <w:rFonts w:ascii="宋体" w:hAnsi="宋体" w:cs="Arial"/>
          <w:spacing w:val="-6"/>
          <w:sz w:val="21"/>
          <w:szCs w:val="21"/>
        </w:rPr>
      </w:pPr>
      <w:r>
        <w:rPr>
          <w:rFonts w:hint="eastAsia" w:ascii="宋体" w:hAnsi="宋体" w:cs="Arial"/>
          <w:spacing w:val="-6"/>
          <w:sz w:val="21"/>
          <w:szCs w:val="21"/>
        </w:rPr>
        <w:t>（三）具有履行合同所必需的设备和专业技术能力；</w:t>
      </w:r>
    </w:p>
    <w:p>
      <w:pPr>
        <w:spacing w:line="288" w:lineRule="auto"/>
        <w:ind w:firstLine="396" w:firstLineChars="200"/>
        <w:rPr>
          <w:rFonts w:ascii="宋体" w:hAnsi="宋体" w:cs="Arial"/>
          <w:spacing w:val="-6"/>
          <w:sz w:val="21"/>
          <w:szCs w:val="21"/>
        </w:rPr>
      </w:pPr>
      <w:r>
        <w:rPr>
          <w:rFonts w:hint="eastAsia" w:ascii="宋体" w:hAnsi="宋体" w:cs="Arial"/>
          <w:spacing w:val="-6"/>
          <w:sz w:val="21"/>
          <w:szCs w:val="21"/>
        </w:rPr>
        <w:t>（四）有依法缴纳税收和社会保障资金的良好记录；</w:t>
      </w:r>
    </w:p>
    <w:p>
      <w:pPr>
        <w:spacing w:line="288" w:lineRule="auto"/>
        <w:ind w:firstLine="396" w:firstLineChars="200"/>
        <w:rPr>
          <w:rFonts w:ascii="宋体" w:hAnsi="宋体" w:cs="Arial"/>
          <w:spacing w:val="-6"/>
          <w:sz w:val="21"/>
          <w:szCs w:val="21"/>
        </w:rPr>
      </w:pPr>
      <w:r>
        <w:rPr>
          <w:rFonts w:hint="eastAsia" w:ascii="宋体" w:hAnsi="宋体" w:cs="Arial"/>
          <w:spacing w:val="-6"/>
          <w:sz w:val="21"/>
          <w:szCs w:val="21"/>
        </w:rPr>
        <w:t>（五）参加政府采购活动前三年内，在经营活动中没有重大违法记录；</w:t>
      </w:r>
    </w:p>
    <w:p>
      <w:pPr>
        <w:spacing w:line="288" w:lineRule="auto"/>
        <w:ind w:firstLine="396" w:firstLineChars="200"/>
        <w:rPr>
          <w:rFonts w:ascii="宋体" w:hAnsi="宋体" w:cs="Arial"/>
          <w:spacing w:val="-6"/>
          <w:sz w:val="21"/>
          <w:szCs w:val="21"/>
        </w:rPr>
      </w:pPr>
      <w:r>
        <w:rPr>
          <w:rFonts w:hint="eastAsia" w:ascii="宋体" w:hAnsi="宋体" w:cs="Arial"/>
          <w:spacing w:val="-6"/>
          <w:sz w:val="21"/>
          <w:szCs w:val="21"/>
        </w:rPr>
        <w:t>（六）法律、行政法规规定的其他条件。</w:t>
      </w:r>
    </w:p>
    <w:p>
      <w:pPr>
        <w:spacing w:line="288" w:lineRule="auto"/>
        <w:ind w:firstLine="398" w:firstLineChars="200"/>
        <w:rPr>
          <w:rFonts w:ascii="宋体" w:hAnsi="宋体" w:cs="Arial"/>
          <w:b/>
          <w:bCs/>
          <w:spacing w:val="-6"/>
          <w:sz w:val="21"/>
          <w:szCs w:val="21"/>
        </w:rPr>
      </w:pPr>
      <w:r>
        <w:rPr>
          <w:rFonts w:hint="eastAsia" w:ascii="宋体" w:hAnsi="宋体" w:cs="Arial"/>
          <w:b/>
          <w:bCs/>
          <w:spacing w:val="-6"/>
          <w:sz w:val="21"/>
          <w:szCs w:val="21"/>
        </w:rPr>
        <w:t>投标人特定条件：</w:t>
      </w:r>
    </w:p>
    <w:p>
      <w:pPr>
        <w:spacing w:line="288" w:lineRule="auto"/>
        <w:ind w:firstLine="396" w:firstLineChars="200"/>
        <w:rPr>
          <w:rFonts w:ascii="宋体" w:hAnsi="宋体" w:cs="Arial"/>
          <w:spacing w:val="-6"/>
          <w:sz w:val="21"/>
          <w:szCs w:val="21"/>
        </w:rPr>
      </w:pPr>
      <w:r>
        <w:rPr>
          <w:rFonts w:hint="eastAsia" w:ascii="宋体" w:hAnsi="宋体" w:cs="Arial"/>
          <w:spacing w:val="-6"/>
          <w:sz w:val="21"/>
          <w:szCs w:val="21"/>
        </w:rPr>
        <w:t>本项目不接受联合体投标。</w:t>
      </w:r>
    </w:p>
    <w:p>
      <w:pPr>
        <w:spacing w:line="288" w:lineRule="auto"/>
        <w:rPr>
          <w:rFonts w:ascii="宋体" w:hAnsi="宋体" w:cs="Arial"/>
          <w:b/>
          <w:bCs/>
          <w:spacing w:val="-6"/>
          <w:sz w:val="24"/>
        </w:rPr>
      </w:pPr>
      <w:r>
        <w:rPr>
          <w:rFonts w:hint="eastAsia" w:ascii="宋体" w:hAnsi="宋体" w:cs="Arial"/>
          <w:b/>
          <w:bCs/>
          <w:spacing w:val="-6"/>
          <w:sz w:val="24"/>
        </w:rPr>
        <w:t>六、获取</w:t>
      </w:r>
      <w:r>
        <w:rPr>
          <w:rFonts w:ascii="宋体" w:hAnsi="宋体" w:cs="Arial"/>
          <w:b/>
          <w:bCs/>
          <w:spacing w:val="-6"/>
          <w:sz w:val="24"/>
        </w:rPr>
        <w:t>招标文件的时间、地点、方式及</w:t>
      </w:r>
      <w:r>
        <w:rPr>
          <w:rFonts w:hint="eastAsia" w:ascii="宋体" w:hAnsi="宋体" w:cs="Arial"/>
          <w:b/>
          <w:bCs/>
          <w:spacing w:val="-6"/>
          <w:sz w:val="24"/>
        </w:rPr>
        <w:t>招标</w:t>
      </w:r>
      <w:r>
        <w:rPr>
          <w:rFonts w:ascii="宋体" w:hAnsi="宋体" w:cs="Arial"/>
          <w:b/>
          <w:bCs/>
          <w:spacing w:val="-6"/>
          <w:sz w:val="24"/>
        </w:rPr>
        <w:t>文件售价</w:t>
      </w:r>
      <w:r>
        <w:rPr>
          <w:rFonts w:hint="eastAsia" w:ascii="宋体" w:hAnsi="宋体" w:cs="Arial"/>
          <w:b/>
          <w:bCs/>
          <w:spacing w:val="-6"/>
          <w:sz w:val="24"/>
        </w:rPr>
        <w:t>：</w:t>
      </w:r>
    </w:p>
    <w:p>
      <w:pPr>
        <w:spacing w:line="288" w:lineRule="auto"/>
        <w:ind w:firstLine="396" w:firstLineChars="200"/>
        <w:rPr>
          <w:rFonts w:ascii="宋体" w:hAnsi="宋体"/>
          <w:spacing w:val="-6"/>
          <w:sz w:val="21"/>
          <w:szCs w:val="21"/>
        </w:rPr>
      </w:pPr>
      <w:r>
        <w:rPr>
          <w:rFonts w:hint="eastAsia" w:ascii="宋体" w:hAnsi="宋体"/>
          <w:spacing w:val="-6"/>
          <w:sz w:val="21"/>
          <w:szCs w:val="21"/>
        </w:rPr>
        <w:t>1.日期：</w:t>
      </w:r>
      <w:r>
        <w:rPr>
          <w:rFonts w:hint="eastAsia" w:ascii="宋体" w:hAnsi="宋体"/>
          <w:spacing w:val="-6"/>
          <w:sz w:val="21"/>
          <w:szCs w:val="21"/>
          <w:lang w:eastAsia="zh-CN"/>
        </w:rPr>
        <w:t>2017年8月18日</w:t>
      </w:r>
      <w:r>
        <w:rPr>
          <w:rFonts w:hint="eastAsia" w:ascii="宋体" w:hAnsi="宋体"/>
          <w:spacing w:val="-6"/>
          <w:sz w:val="21"/>
          <w:szCs w:val="21"/>
        </w:rPr>
        <w:t>至</w:t>
      </w:r>
      <w:r>
        <w:rPr>
          <w:rFonts w:hint="eastAsia" w:ascii="宋体" w:hAnsi="宋体"/>
          <w:spacing w:val="-6"/>
          <w:sz w:val="21"/>
          <w:szCs w:val="21"/>
          <w:lang w:eastAsia="zh-CN"/>
        </w:rPr>
        <w:t>2017年9月6日</w:t>
      </w:r>
      <w:r>
        <w:rPr>
          <w:rFonts w:hint="eastAsia" w:ascii="宋体" w:hAnsi="宋体"/>
          <w:spacing w:val="-6"/>
          <w:sz w:val="21"/>
          <w:szCs w:val="21"/>
        </w:rPr>
        <w:t>止（双休日及法定节假日除外）</w:t>
      </w:r>
    </w:p>
    <w:p>
      <w:pPr>
        <w:spacing w:line="288" w:lineRule="auto"/>
        <w:ind w:firstLine="594" w:firstLineChars="300"/>
        <w:rPr>
          <w:rFonts w:ascii="宋体" w:hAnsi="宋体"/>
          <w:spacing w:val="-6"/>
          <w:sz w:val="21"/>
          <w:szCs w:val="21"/>
        </w:rPr>
      </w:pPr>
      <w:r>
        <w:rPr>
          <w:rFonts w:hint="eastAsia" w:ascii="宋体" w:hAnsi="宋体"/>
          <w:spacing w:val="-6"/>
          <w:sz w:val="21"/>
          <w:szCs w:val="21"/>
        </w:rPr>
        <w:t>上午8:30-11:30、下午13:00-17:00。</w:t>
      </w:r>
    </w:p>
    <w:p>
      <w:pPr>
        <w:spacing w:line="288" w:lineRule="auto"/>
        <w:ind w:firstLine="396" w:firstLineChars="200"/>
        <w:rPr>
          <w:rFonts w:ascii="宋体" w:hAnsi="宋体"/>
          <w:spacing w:val="-6"/>
          <w:sz w:val="21"/>
          <w:szCs w:val="21"/>
        </w:rPr>
      </w:pPr>
      <w:r>
        <w:rPr>
          <w:rFonts w:hint="eastAsia" w:ascii="宋体" w:hAnsi="宋体"/>
          <w:spacing w:val="-6"/>
          <w:sz w:val="21"/>
          <w:szCs w:val="21"/>
        </w:rPr>
        <w:t>2.地点：杭州求是招标代理有限公司（杭州市西湖区玉古路173号中田大厦16楼</w:t>
      </w:r>
      <w:r>
        <w:rPr>
          <w:rFonts w:ascii="宋体" w:hAnsi="宋体"/>
          <w:spacing w:val="-6"/>
          <w:sz w:val="21"/>
          <w:szCs w:val="21"/>
        </w:rPr>
        <w:t>H</w:t>
      </w:r>
      <w:r>
        <w:rPr>
          <w:rFonts w:hint="eastAsia" w:ascii="宋体" w:hAnsi="宋体"/>
          <w:spacing w:val="-6"/>
          <w:sz w:val="21"/>
          <w:szCs w:val="21"/>
        </w:rPr>
        <w:t>室）。</w:t>
      </w:r>
    </w:p>
    <w:p>
      <w:pPr>
        <w:spacing w:line="288" w:lineRule="auto"/>
        <w:ind w:firstLine="396" w:firstLineChars="200"/>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w:t>
      </w:r>
      <w:r>
        <w:rPr>
          <w:rFonts w:hint="eastAsia" w:ascii="宋体" w:hAnsi="宋体"/>
          <w:spacing w:val="-6"/>
          <w:sz w:val="21"/>
          <w:szCs w:val="21"/>
        </w:rPr>
        <w:t>方式</w:t>
      </w:r>
      <w:r>
        <w:rPr>
          <w:rFonts w:ascii="宋体" w:hAnsi="宋体"/>
          <w:spacing w:val="-6"/>
          <w:sz w:val="21"/>
          <w:szCs w:val="21"/>
        </w:rPr>
        <w:t>：现场</w:t>
      </w:r>
      <w:r>
        <w:rPr>
          <w:rFonts w:hint="eastAsia" w:ascii="宋体" w:hAnsi="宋体"/>
          <w:spacing w:val="-6"/>
          <w:sz w:val="21"/>
          <w:szCs w:val="21"/>
        </w:rPr>
        <w:t>领售</w:t>
      </w:r>
      <w:r>
        <w:rPr>
          <w:rFonts w:ascii="宋体" w:hAnsi="宋体"/>
          <w:spacing w:val="-6"/>
          <w:sz w:val="21"/>
          <w:szCs w:val="21"/>
        </w:rPr>
        <w:t>或</w:t>
      </w:r>
      <w:r>
        <w:rPr>
          <w:rFonts w:hint="eastAsia" w:ascii="宋体" w:hAnsi="宋体"/>
          <w:spacing w:val="-6"/>
          <w:sz w:val="21"/>
          <w:szCs w:val="21"/>
        </w:rPr>
        <w:t>电子邮件</w:t>
      </w:r>
      <w:r>
        <w:rPr>
          <w:rFonts w:ascii="宋体" w:hAnsi="宋体"/>
          <w:spacing w:val="-6"/>
          <w:sz w:val="21"/>
          <w:szCs w:val="21"/>
        </w:rPr>
        <w:t>报名</w:t>
      </w:r>
      <w:r>
        <w:rPr>
          <w:rFonts w:hint="eastAsia" w:ascii="宋体" w:hAnsi="宋体"/>
          <w:spacing w:val="-6"/>
          <w:sz w:val="21"/>
          <w:szCs w:val="21"/>
        </w:rPr>
        <w:t>。</w:t>
      </w:r>
    </w:p>
    <w:p>
      <w:pPr>
        <w:spacing w:line="288" w:lineRule="auto"/>
        <w:ind w:firstLine="396" w:firstLineChars="200"/>
        <w:rPr>
          <w:rFonts w:ascii="宋体" w:hAnsi="宋体"/>
          <w:spacing w:val="-6"/>
          <w:sz w:val="21"/>
          <w:szCs w:val="21"/>
        </w:rPr>
      </w:pPr>
      <w:r>
        <w:rPr>
          <w:rFonts w:hint="eastAsia" w:ascii="宋体" w:hAnsi="宋体"/>
          <w:spacing w:val="-6"/>
          <w:sz w:val="21"/>
          <w:szCs w:val="21"/>
        </w:rPr>
        <w:t>4.售价：人民币500元整，售后不退。</w:t>
      </w:r>
    </w:p>
    <w:p>
      <w:pPr>
        <w:spacing w:line="288" w:lineRule="auto"/>
        <w:rPr>
          <w:rFonts w:ascii="宋体" w:hAnsi="宋体" w:cs="Arial"/>
          <w:spacing w:val="-6"/>
          <w:sz w:val="24"/>
        </w:rPr>
      </w:pPr>
      <w:r>
        <w:rPr>
          <w:rFonts w:hint="eastAsia" w:ascii="宋体" w:hAnsi="宋体" w:cs="Arial"/>
          <w:b/>
          <w:spacing w:val="-6"/>
          <w:sz w:val="24"/>
        </w:rPr>
        <w:t>七、购买招标文件时应提供以下资料：</w:t>
      </w:r>
    </w:p>
    <w:p>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1．报名表（</w:t>
      </w:r>
      <w:r>
        <w:rPr>
          <w:rFonts w:hint="eastAsia" w:ascii="宋体" w:hAnsi="宋体"/>
          <w:spacing w:val="-6"/>
          <w:sz w:val="21"/>
          <w:szCs w:val="21"/>
        </w:rPr>
        <w:t>通过电子</w:t>
      </w:r>
      <w:r>
        <w:rPr>
          <w:rFonts w:ascii="宋体" w:hAnsi="宋体"/>
          <w:spacing w:val="-6"/>
          <w:sz w:val="21"/>
          <w:szCs w:val="21"/>
        </w:rPr>
        <w:t>邮件</w:t>
      </w:r>
      <w:r>
        <w:rPr>
          <w:rFonts w:hint="eastAsia" w:ascii="宋体" w:hAnsi="宋体"/>
          <w:spacing w:val="-6"/>
          <w:sz w:val="21"/>
          <w:szCs w:val="21"/>
        </w:rPr>
        <w:t>报名供应商提供word电子版）</w:t>
      </w:r>
    </w:p>
    <w:p>
      <w:pPr>
        <w:widowControl/>
        <w:spacing w:line="288" w:lineRule="auto"/>
        <w:ind w:firstLine="693" w:firstLineChars="350"/>
        <w:jc w:val="left"/>
        <w:rPr>
          <w:rFonts w:ascii="宋体" w:hAnsi="宋体"/>
          <w:spacing w:val="-6"/>
          <w:sz w:val="21"/>
          <w:szCs w:val="21"/>
        </w:rPr>
      </w:pPr>
      <w:r>
        <w:rPr>
          <w:rFonts w:hint="eastAsia" w:ascii="宋体" w:hAnsi="宋体"/>
          <w:spacing w:val="-6"/>
          <w:sz w:val="21"/>
          <w:szCs w:val="21"/>
        </w:rPr>
        <w:t>报名表下载地址：求是招标网（</w:t>
      </w:r>
      <w:r>
        <w:fldChar w:fldCharType="begin"/>
      </w:r>
      <w:r>
        <w:instrText xml:space="preserve"> HYPERLINK "http://www.qszb.net" </w:instrText>
      </w:r>
      <w:r>
        <w:fldChar w:fldCharType="separate"/>
      </w:r>
      <w:r>
        <w:rPr>
          <w:rStyle w:val="23"/>
          <w:rFonts w:hint="eastAsia" w:ascii="宋体" w:hAnsi="宋体"/>
          <w:color w:val="auto"/>
          <w:spacing w:val="-6"/>
          <w:sz w:val="21"/>
          <w:szCs w:val="21"/>
        </w:rPr>
        <w:t>http://www.qszb.net</w:t>
      </w:r>
      <w:r>
        <w:rPr>
          <w:rStyle w:val="23"/>
          <w:rFonts w:hint="eastAsia" w:ascii="宋体" w:hAnsi="宋体"/>
          <w:color w:val="auto"/>
          <w:spacing w:val="-6"/>
          <w:sz w:val="21"/>
          <w:szCs w:val="21"/>
        </w:rPr>
        <w:fldChar w:fldCharType="end"/>
      </w:r>
      <w:r>
        <w:rPr>
          <w:rFonts w:hint="eastAsia" w:ascii="宋体" w:hAnsi="宋体"/>
          <w:spacing w:val="-6"/>
          <w:sz w:val="21"/>
          <w:szCs w:val="21"/>
        </w:rPr>
        <w:t>）；</w:t>
      </w:r>
    </w:p>
    <w:p>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2．有效的法人或者其他组织的营业执照等证明文件（复印件加盖公章）、自然人的身份证明；</w:t>
      </w:r>
    </w:p>
    <w:p>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3．办理报名人的有效身份证件及复印件。</w:t>
      </w:r>
    </w:p>
    <w:p>
      <w:pPr>
        <w:widowControl/>
        <w:spacing w:line="288" w:lineRule="auto"/>
        <w:ind w:firstLine="398" w:firstLineChars="200"/>
        <w:jc w:val="left"/>
        <w:rPr>
          <w:rFonts w:ascii="宋体" w:hAnsi="宋体" w:cs="宋体"/>
          <w:b/>
          <w:spacing w:val="-6"/>
          <w:kern w:val="0"/>
          <w:sz w:val="21"/>
          <w:szCs w:val="21"/>
        </w:rPr>
      </w:pPr>
      <w:r>
        <w:rPr>
          <w:rFonts w:hint="eastAsia" w:ascii="宋体" w:hAnsi="宋体" w:cs="宋体"/>
          <w:b/>
          <w:spacing w:val="-6"/>
          <w:kern w:val="0"/>
          <w:sz w:val="21"/>
          <w:szCs w:val="21"/>
        </w:rPr>
        <w:t>备注：</w:t>
      </w:r>
    </w:p>
    <w:p>
      <w:pPr>
        <w:widowControl/>
        <w:spacing w:line="288" w:lineRule="auto"/>
        <w:ind w:firstLine="396" w:firstLineChars="200"/>
        <w:jc w:val="left"/>
        <w:rPr>
          <w:rFonts w:ascii="宋体" w:hAnsi="宋体" w:cs="宋体"/>
          <w:b/>
          <w:spacing w:val="-6"/>
          <w:kern w:val="0"/>
          <w:sz w:val="21"/>
          <w:szCs w:val="21"/>
        </w:rPr>
      </w:pPr>
      <w:r>
        <w:rPr>
          <w:rFonts w:hint="eastAsia" w:ascii="宋体" w:hAnsi="宋体" w:cs="宋体"/>
          <w:spacing w:val="-6"/>
          <w:kern w:val="0"/>
          <w:sz w:val="21"/>
          <w:szCs w:val="21"/>
        </w:rPr>
        <w:t>供应商注册：非浙江政府采购网注册的供应商或发生变更且未及时更新的供应商，应当在规定时间内按照《浙江省政府采购供应商注册及诚信管理暂行办法》（浙财采监字［2009］28号）的相关规定及时办理更新或供应商注册事项。</w:t>
      </w:r>
    </w:p>
    <w:p>
      <w:pPr>
        <w:spacing w:line="288" w:lineRule="auto"/>
        <w:rPr>
          <w:rFonts w:ascii="宋体" w:hAnsi="宋体" w:cs="Arial"/>
          <w:b/>
          <w:spacing w:val="-6"/>
          <w:sz w:val="24"/>
        </w:rPr>
      </w:pPr>
      <w:r>
        <w:rPr>
          <w:rFonts w:hint="eastAsia" w:ascii="宋体" w:hAnsi="宋体" w:cs="Arial"/>
          <w:b/>
          <w:spacing w:val="-6"/>
          <w:sz w:val="24"/>
        </w:rPr>
        <w:t>八、信用记录：</w:t>
      </w:r>
    </w:p>
    <w:p>
      <w:pPr>
        <w:spacing w:line="288" w:lineRule="auto"/>
        <w:ind w:firstLine="396" w:firstLineChars="200"/>
        <w:rPr>
          <w:rFonts w:ascii="宋体" w:hAnsi="宋体"/>
          <w:spacing w:val="-6"/>
          <w:sz w:val="21"/>
          <w:szCs w:val="21"/>
        </w:rPr>
      </w:pPr>
      <w:r>
        <w:rPr>
          <w:rFonts w:hint="eastAsia" w:ascii="宋体" w:hAnsi="宋体"/>
          <w:spacing w:val="-6"/>
          <w:sz w:val="21"/>
          <w:szCs w:val="21"/>
        </w:rPr>
        <w:t>根据财库[2016]125号《关于在政府采购活动中查询及使用信用记录有关问题的通知》要求，采购代理机构会对供应商信用记录进行查询并甄别。</w:t>
      </w:r>
    </w:p>
    <w:p>
      <w:pPr>
        <w:spacing w:line="288" w:lineRule="auto"/>
        <w:ind w:firstLine="396" w:firstLineChars="200"/>
        <w:rPr>
          <w:rFonts w:ascii="宋体" w:hAnsi="宋体"/>
          <w:spacing w:val="-6"/>
          <w:sz w:val="21"/>
          <w:szCs w:val="21"/>
        </w:rPr>
      </w:pPr>
      <w:r>
        <w:rPr>
          <w:rFonts w:hint="eastAsia" w:ascii="宋体" w:hAnsi="宋体"/>
          <w:spacing w:val="-6"/>
          <w:sz w:val="21"/>
          <w:szCs w:val="21"/>
        </w:rPr>
        <w:t>1.信用信息查询的截止时点：投标截止时间；</w:t>
      </w:r>
    </w:p>
    <w:p>
      <w:pPr>
        <w:spacing w:line="288" w:lineRule="auto"/>
        <w:ind w:firstLine="396" w:firstLineChars="200"/>
        <w:rPr>
          <w:rFonts w:ascii="宋体" w:hAnsi="宋体"/>
          <w:spacing w:val="-6"/>
          <w:sz w:val="21"/>
          <w:szCs w:val="21"/>
        </w:rPr>
      </w:pPr>
      <w:r>
        <w:rPr>
          <w:rFonts w:hint="eastAsia" w:ascii="宋体" w:hAnsi="宋体"/>
          <w:spacing w:val="-6"/>
          <w:sz w:val="21"/>
          <w:szCs w:val="21"/>
        </w:rPr>
        <w:t>2.查询渠道：“信用中国”（</w:t>
      </w:r>
      <w:r>
        <w:fldChar w:fldCharType="begin"/>
      </w:r>
      <w:r>
        <w:instrText xml:space="preserve"> HYPERLINK "http://www.creditchina.gov.cn" </w:instrText>
      </w:r>
      <w:r>
        <w:fldChar w:fldCharType="separate"/>
      </w:r>
      <w:r>
        <w:rPr>
          <w:rStyle w:val="23"/>
          <w:rFonts w:ascii="宋体" w:hAnsi="宋体"/>
          <w:color w:val="auto"/>
          <w:spacing w:val="-6"/>
          <w:sz w:val="21"/>
          <w:szCs w:val="21"/>
        </w:rPr>
        <w:t>www.cr</w:t>
      </w:r>
      <w:bookmarkStart w:id="0" w:name="_Hlt465845358"/>
      <w:r>
        <w:rPr>
          <w:rStyle w:val="23"/>
          <w:rFonts w:ascii="宋体" w:hAnsi="宋体"/>
          <w:color w:val="auto"/>
          <w:spacing w:val="-6"/>
          <w:sz w:val="21"/>
          <w:szCs w:val="21"/>
        </w:rPr>
        <w:t>e</w:t>
      </w:r>
      <w:bookmarkEnd w:id="0"/>
      <w:bookmarkStart w:id="1" w:name="_Hlt465844828"/>
      <w:r>
        <w:rPr>
          <w:rStyle w:val="23"/>
          <w:rFonts w:ascii="宋体" w:hAnsi="宋体"/>
          <w:color w:val="auto"/>
          <w:spacing w:val="-6"/>
          <w:sz w:val="21"/>
          <w:szCs w:val="21"/>
        </w:rPr>
        <w:t>d</w:t>
      </w:r>
      <w:bookmarkEnd w:id="1"/>
      <w:r>
        <w:rPr>
          <w:rStyle w:val="23"/>
          <w:rFonts w:ascii="宋体" w:hAnsi="宋体"/>
          <w:color w:val="auto"/>
          <w:spacing w:val="-6"/>
          <w:sz w:val="21"/>
          <w:szCs w:val="21"/>
        </w:rPr>
        <w:t>i</w:t>
      </w:r>
      <w:bookmarkStart w:id="2" w:name="_Hlt465844862"/>
      <w:r>
        <w:rPr>
          <w:rStyle w:val="23"/>
          <w:rFonts w:ascii="宋体" w:hAnsi="宋体"/>
          <w:color w:val="auto"/>
          <w:spacing w:val="-6"/>
          <w:sz w:val="21"/>
          <w:szCs w:val="21"/>
        </w:rPr>
        <w:t>t</w:t>
      </w:r>
      <w:bookmarkEnd w:id="2"/>
      <w:r>
        <w:rPr>
          <w:rStyle w:val="23"/>
          <w:rFonts w:ascii="宋体" w:hAnsi="宋体"/>
          <w:color w:val="auto"/>
          <w:spacing w:val="-6"/>
          <w:sz w:val="21"/>
          <w:szCs w:val="21"/>
        </w:rPr>
        <w:t>c</w:t>
      </w:r>
      <w:bookmarkStart w:id="3" w:name="_Hlt465844830"/>
      <w:r>
        <w:rPr>
          <w:rStyle w:val="23"/>
          <w:rFonts w:ascii="宋体" w:hAnsi="宋体"/>
          <w:color w:val="auto"/>
          <w:spacing w:val="-6"/>
          <w:sz w:val="21"/>
          <w:szCs w:val="21"/>
        </w:rPr>
        <w:t>h</w:t>
      </w:r>
      <w:bookmarkEnd w:id="3"/>
      <w:r>
        <w:rPr>
          <w:rStyle w:val="23"/>
          <w:rFonts w:ascii="宋体" w:hAnsi="宋体"/>
          <w:color w:val="auto"/>
          <w:spacing w:val="-6"/>
          <w:sz w:val="21"/>
          <w:szCs w:val="21"/>
        </w:rPr>
        <w:t>ina</w:t>
      </w:r>
      <w:bookmarkStart w:id="4" w:name="_Hlt465844836"/>
      <w:r>
        <w:rPr>
          <w:rStyle w:val="23"/>
          <w:rFonts w:ascii="宋体" w:hAnsi="宋体"/>
          <w:color w:val="auto"/>
          <w:spacing w:val="-6"/>
          <w:sz w:val="21"/>
          <w:szCs w:val="21"/>
        </w:rPr>
        <w:t>.</w:t>
      </w:r>
      <w:bookmarkEnd w:id="4"/>
      <w:r>
        <w:rPr>
          <w:rStyle w:val="23"/>
          <w:rFonts w:ascii="宋体" w:hAnsi="宋体"/>
          <w:color w:val="auto"/>
          <w:spacing w:val="-6"/>
          <w:sz w:val="21"/>
          <w:szCs w:val="21"/>
        </w:rPr>
        <w:t>gov.cn</w:t>
      </w:r>
      <w:r>
        <w:rPr>
          <w:rStyle w:val="23"/>
          <w:rFonts w:ascii="宋体" w:hAnsi="宋体"/>
          <w:color w:val="auto"/>
          <w:spacing w:val="-6"/>
          <w:sz w:val="21"/>
          <w:szCs w:val="21"/>
        </w:rPr>
        <w:fldChar w:fldCharType="end"/>
      </w:r>
      <w:r>
        <w:rPr>
          <w:rFonts w:hint="eastAsia" w:ascii="宋体" w:hAnsi="宋体"/>
          <w:spacing w:val="-6"/>
          <w:sz w:val="21"/>
          <w:szCs w:val="21"/>
        </w:rPr>
        <w:t>）、“中国政府采购网”（</w:t>
      </w:r>
      <w:r>
        <w:fldChar w:fldCharType="begin"/>
      </w:r>
      <w:r>
        <w:instrText xml:space="preserve"> HYPERLINK "http://www.ccgp.gov.cn" </w:instrText>
      </w:r>
      <w:r>
        <w:fldChar w:fldCharType="separate"/>
      </w:r>
      <w:r>
        <w:rPr>
          <w:rStyle w:val="23"/>
          <w:rFonts w:hint="eastAsia" w:ascii="宋体" w:hAnsi="宋体"/>
          <w:color w:val="auto"/>
          <w:spacing w:val="-6"/>
          <w:sz w:val="21"/>
          <w:szCs w:val="21"/>
        </w:rPr>
        <w:t>w</w:t>
      </w:r>
      <w:bookmarkStart w:id="5" w:name="_Hlt465844765"/>
      <w:bookmarkStart w:id="6" w:name="_Hlt465844764"/>
      <w:r>
        <w:rPr>
          <w:rStyle w:val="23"/>
          <w:rFonts w:hint="eastAsia" w:ascii="宋体" w:hAnsi="宋体"/>
          <w:color w:val="auto"/>
          <w:spacing w:val="-6"/>
          <w:sz w:val="21"/>
          <w:szCs w:val="21"/>
        </w:rPr>
        <w:t>w</w:t>
      </w:r>
      <w:bookmarkEnd w:id="5"/>
      <w:bookmarkEnd w:id="6"/>
      <w:r>
        <w:rPr>
          <w:rStyle w:val="23"/>
          <w:rFonts w:hint="eastAsia" w:ascii="宋体" w:hAnsi="宋体"/>
          <w:color w:val="auto"/>
          <w:spacing w:val="-6"/>
          <w:sz w:val="21"/>
          <w:szCs w:val="21"/>
        </w:rPr>
        <w:t>w.ccgp.gov.cn</w:t>
      </w:r>
      <w:r>
        <w:rPr>
          <w:rStyle w:val="23"/>
          <w:rFonts w:hint="eastAsia" w:ascii="宋体" w:hAnsi="宋体"/>
          <w:color w:val="auto"/>
          <w:spacing w:val="-6"/>
          <w:sz w:val="21"/>
          <w:szCs w:val="21"/>
        </w:rPr>
        <w:fldChar w:fldCharType="end"/>
      </w:r>
      <w:r>
        <w:rPr>
          <w:rFonts w:hint="eastAsia" w:ascii="宋体" w:hAnsi="宋体"/>
          <w:spacing w:val="-6"/>
          <w:sz w:val="21"/>
          <w:szCs w:val="21"/>
        </w:rPr>
        <w:t>）、“浙江政府采购网（</w:t>
      </w:r>
      <w:r>
        <w:fldChar w:fldCharType="begin"/>
      </w:r>
      <w:r>
        <w:instrText xml:space="preserve"> HYPERLINK "http://www.zjzfcg.gov.cn" </w:instrText>
      </w:r>
      <w:r>
        <w:fldChar w:fldCharType="separate"/>
      </w:r>
      <w:r>
        <w:rPr>
          <w:rStyle w:val="23"/>
          <w:rFonts w:hint="eastAsia" w:ascii="宋体" w:hAnsi="宋体"/>
          <w:color w:val="auto"/>
          <w:spacing w:val="-6"/>
          <w:sz w:val="21"/>
          <w:szCs w:val="21"/>
        </w:rPr>
        <w:t>www.zjzfcg.gov.cn</w:t>
      </w:r>
      <w:r>
        <w:rPr>
          <w:rStyle w:val="23"/>
          <w:rFonts w:hint="eastAsia" w:ascii="宋体" w:hAnsi="宋体"/>
          <w:color w:val="auto"/>
          <w:spacing w:val="-6"/>
          <w:sz w:val="21"/>
          <w:szCs w:val="21"/>
        </w:rPr>
        <w:fldChar w:fldCharType="end"/>
      </w:r>
      <w:r>
        <w:rPr>
          <w:rFonts w:hint="eastAsia" w:ascii="宋体" w:hAnsi="宋体"/>
          <w:spacing w:val="-6"/>
          <w:sz w:val="21"/>
          <w:szCs w:val="21"/>
        </w:rPr>
        <w:t>）；</w:t>
      </w:r>
    </w:p>
    <w:p>
      <w:pPr>
        <w:spacing w:line="288" w:lineRule="auto"/>
        <w:ind w:firstLine="396" w:firstLineChars="200"/>
        <w:rPr>
          <w:rFonts w:ascii="宋体" w:hAnsi="宋体"/>
          <w:spacing w:val="-6"/>
          <w:sz w:val="21"/>
          <w:szCs w:val="21"/>
        </w:rPr>
      </w:pPr>
      <w:r>
        <w:rPr>
          <w:rFonts w:hint="eastAsia" w:ascii="宋体" w:hAnsi="宋体"/>
          <w:spacing w:val="-6"/>
          <w:sz w:val="21"/>
          <w:szCs w:val="21"/>
        </w:rPr>
        <w:t>3.信用信息查询记录和证据留存具体方式：采购代理机构经办人和监督人员将查询网页打印、签字与其他采购文件一并保存；</w:t>
      </w:r>
    </w:p>
    <w:p>
      <w:pPr>
        <w:spacing w:line="288" w:lineRule="auto"/>
        <w:ind w:firstLine="396" w:firstLineChars="200"/>
        <w:rPr>
          <w:rFonts w:ascii="宋体" w:hAnsi="宋体"/>
          <w:spacing w:val="-6"/>
          <w:sz w:val="21"/>
          <w:szCs w:val="21"/>
        </w:rPr>
      </w:pPr>
      <w:r>
        <w:rPr>
          <w:rFonts w:hint="eastAsia" w:ascii="宋体" w:hAnsi="宋体"/>
          <w:spacing w:val="-6"/>
          <w:sz w:val="21"/>
          <w:szCs w:val="21"/>
        </w:rPr>
        <w:t>4.信用信息的使用规则：投标人存在不良信用记录的，其投标将被作为无效投标被拒绝。</w:t>
      </w:r>
    </w:p>
    <w:p>
      <w:pPr>
        <w:spacing w:line="288" w:lineRule="auto"/>
        <w:ind w:firstLine="396" w:firstLineChars="200"/>
        <w:rPr>
          <w:rFonts w:ascii="宋体" w:hAnsi="宋体"/>
          <w:spacing w:val="-6"/>
          <w:sz w:val="21"/>
          <w:szCs w:val="21"/>
        </w:rPr>
      </w:pPr>
      <w:r>
        <w:rPr>
          <w:rFonts w:hint="eastAsia" w:ascii="宋体" w:hAnsi="宋体"/>
          <w:spacing w:val="-6"/>
          <w:sz w:val="21"/>
          <w:szCs w:val="21"/>
        </w:rPr>
        <w:t>不良信用记录指：被列入失信被执行人、重大税收违法案件当事人名单、政府采购严重违法失信行为记录名单或浙江政府采购网曝光台中尚在行政处罚期内的。</w:t>
      </w:r>
    </w:p>
    <w:p>
      <w:pPr>
        <w:widowControl/>
        <w:spacing w:line="288" w:lineRule="auto"/>
        <w:jc w:val="left"/>
        <w:rPr>
          <w:rFonts w:ascii="宋体" w:hAnsi="宋体" w:cs="Arial"/>
          <w:b/>
          <w:spacing w:val="-6"/>
          <w:sz w:val="24"/>
        </w:rPr>
      </w:pPr>
      <w:r>
        <w:rPr>
          <w:rFonts w:hint="eastAsia" w:ascii="宋体" w:hAnsi="宋体" w:cs="Arial"/>
          <w:b/>
          <w:spacing w:val="-6"/>
          <w:sz w:val="24"/>
        </w:rPr>
        <w:t>九、投标保证金：</w:t>
      </w:r>
    </w:p>
    <w:p>
      <w:pPr>
        <w:spacing w:line="288" w:lineRule="auto"/>
        <w:ind w:firstLine="396" w:firstLineChars="200"/>
        <w:rPr>
          <w:rFonts w:ascii="宋体" w:hAnsi="宋体"/>
          <w:spacing w:val="-6"/>
          <w:sz w:val="21"/>
          <w:szCs w:val="21"/>
        </w:rPr>
      </w:pPr>
      <w:r>
        <w:rPr>
          <w:rFonts w:hint="eastAsia" w:ascii="宋体" w:hAnsi="宋体"/>
          <w:spacing w:val="-6"/>
          <w:sz w:val="21"/>
          <w:szCs w:val="21"/>
        </w:rPr>
        <w:t>投标保证金（人民币）：捌仟元整。</w:t>
      </w:r>
      <w:bookmarkStart w:id="11" w:name="_GoBack"/>
      <w:bookmarkEnd w:id="11"/>
    </w:p>
    <w:p>
      <w:pPr>
        <w:spacing w:line="288" w:lineRule="auto"/>
        <w:ind w:firstLine="396" w:firstLineChars="200"/>
        <w:rPr>
          <w:rFonts w:ascii="宋体" w:hAnsi="宋体"/>
          <w:spacing w:val="-6"/>
          <w:sz w:val="21"/>
          <w:szCs w:val="21"/>
        </w:rPr>
      </w:pPr>
      <w:bookmarkStart w:id="7" w:name="OLE_LINK1"/>
      <w:r>
        <w:rPr>
          <w:rFonts w:hint="eastAsia" w:ascii="宋体" w:hAnsi="宋体"/>
          <w:spacing w:val="-6"/>
          <w:sz w:val="21"/>
          <w:szCs w:val="21"/>
        </w:rPr>
        <w:t>投标人应于</w:t>
      </w:r>
      <w:r>
        <w:rPr>
          <w:rFonts w:hint="eastAsia" w:ascii="宋体" w:hAnsi="宋体"/>
          <w:spacing w:val="-6"/>
          <w:sz w:val="21"/>
          <w:szCs w:val="21"/>
          <w:lang w:eastAsia="zh-CN"/>
        </w:rPr>
        <w:t>2017年9月6日</w:t>
      </w:r>
      <w:r>
        <w:rPr>
          <w:rFonts w:hint="eastAsia" w:ascii="宋体" w:hAnsi="宋体"/>
          <w:spacing w:val="-6"/>
          <w:sz w:val="21"/>
          <w:szCs w:val="21"/>
        </w:rPr>
        <w:t>下午17:00前在杭州求是招标代理有限公司交纳并到帐（双休日及法定节假日除外）</w:t>
      </w:r>
      <w:bookmarkEnd w:id="7"/>
      <w:r>
        <w:rPr>
          <w:rFonts w:hint="eastAsia" w:ascii="宋体" w:hAnsi="宋体"/>
          <w:spacing w:val="-6"/>
          <w:sz w:val="21"/>
          <w:szCs w:val="21"/>
        </w:rPr>
        <w:t>。</w:t>
      </w:r>
    </w:p>
    <w:p>
      <w:pPr>
        <w:spacing w:line="288" w:lineRule="auto"/>
        <w:ind w:firstLine="396" w:firstLineChars="200"/>
        <w:rPr>
          <w:rFonts w:ascii="宋体" w:hAnsi="宋体"/>
          <w:spacing w:val="-6"/>
          <w:sz w:val="21"/>
          <w:szCs w:val="21"/>
        </w:rPr>
      </w:pPr>
      <w:r>
        <w:rPr>
          <w:rFonts w:hint="eastAsia" w:ascii="宋体" w:hAnsi="宋体"/>
          <w:spacing w:val="-6"/>
          <w:sz w:val="21"/>
          <w:szCs w:val="21"/>
        </w:rPr>
        <w:t>（地址：杭州市西湖区玉古路173号中田大厦16楼</w:t>
      </w:r>
      <w:r>
        <w:rPr>
          <w:rFonts w:ascii="宋体" w:hAnsi="宋体"/>
          <w:spacing w:val="-6"/>
          <w:sz w:val="21"/>
          <w:szCs w:val="21"/>
        </w:rPr>
        <w:t>H</w:t>
      </w:r>
      <w:r>
        <w:rPr>
          <w:rFonts w:hint="eastAsia" w:ascii="宋体" w:hAnsi="宋体"/>
          <w:spacing w:val="-6"/>
          <w:sz w:val="21"/>
          <w:szCs w:val="21"/>
        </w:rPr>
        <w:t>室财务室）。</w:t>
      </w:r>
    </w:p>
    <w:p>
      <w:pPr>
        <w:widowControl/>
        <w:spacing w:line="288" w:lineRule="auto"/>
        <w:ind w:right="60" w:firstLine="396" w:firstLineChars="200"/>
        <w:jc w:val="left"/>
        <w:rPr>
          <w:rFonts w:ascii="宋体" w:hAnsi="宋体" w:cs="宋体"/>
          <w:b/>
          <w:spacing w:val="-6"/>
          <w:kern w:val="0"/>
          <w:sz w:val="21"/>
          <w:szCs w:val="21"/>
        </w:rPr>
      </w:pPr>
      <w:r>
        <w:rPr>
          <w:rFonts w:hint="eastAsia" w:ascii="宋体" w:hAnsi="宋体" w:cs="宋体"/>
          <w:spacing w:val="-6"/>
          <w:kern w:val="0"/>
          <w:sz w:val="21"/>
          <w:szCs w:val="21"/>
        </w:rPr>
        <w:t>交付方式：</w:t>
      </w:r>
      <w:r>
        <w:rPr>
          <w:rFonts w:hint="eastAsia" w:ascii="宋体" w:hAnsi="宋体" w:cs="宋体"/>
          <w:b/>
          <w:spacing w:val="-6"/>
          <w:kern w:val="0"/>
          <w:sz w:val="21"/>
          <w:szCs w:val="21"/>
        </w:rPr>
        <w:t>转账、银行汇款等非现金方式。</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收款单位（户名）:</w:t>
      </w:r>
      <w:bookmarkStart w:id="8" w:name="B33_户名"/>
      <w:r>
        <w:rPr>
          <w:rFonts w:hint="eastAsia" w:ascii="宋体" w:hAnsi="宋体" w:cs="宋体"/>
          <w:spacing w:val="-6"/>
          <w:kern w:val="0"/>
          <w:sz w:val="21"/>
          <w:szCs w:val="21"/>
        </w:rPr>
        <w:t>杭州求是招标代理有限公司</w:t>
      </w:r>
      <w:bookmarkEnd w:id="8"/>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开户银行：</w:t>
      </w:r>
      <w:bookmarkStart w:id="9" w:name="B34_开户银行"/>
      <w:r>
        <w:rPr>
          <w:rFonts w:hint="eastAsia" w:ascii="宋体" w:hAnsi="宋体" w:cs="宋体"/>
          <w:spacing w:val="-6"/>
          <w:kern w:val="0"/>
          <w:sz w:val="21"/>
          <w:szCs w:val="21"/>
        </w:rPr>
        <w:t>工行浙大支行</w:t>
      </w:r>
      <w:bookmarkEnd w:id="9"/>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银行账号：</w:t>
      </w:r>
      <w:bookmarkStart w:id="10" w:name="B35_账号"/>
      <w:r>
        <w:rPr>
          <w:rFonts w:hint="eastAsia" w:ascii="宋体" w:hAnsi="宋体" w:cs="宋体"/>
          <w:spacing w:val="-6"/>
          <w:kern w:val="0"/>
          <w:sz w:val="21"/>
          <w:szCs w:val="21"/>
        </w:rPr>
        <w:t>1202024609900033043</w:t>
      </w:r>
      <w:bookmarkEnd w:id="10"/>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财务联系方式：0571-87666113</w:t>
      </w:r>
    </w:p>
    <w:p>
      <w:pPr>
        <w:spacing w:line="288" w:lineRule="auto"/>
        <w:jc w:val="left"/>
        <w:rPr>
          <w:rFonts w:ascii="宋体" w:hAnsi="宋体" w:cs="Arial"/>
          <w:spacing w:val="-6"/>
          <w:sz w:val="24"/>
        </w:rPr>
      </w:pPr>
      <w:r>
        <w:rPr>
          <w:rFonts w:hint="eastAsia" w:ascii="宋体" w:hAnsi="宋体" w:cs="Arial"/>
          <w:b/>
          <w:bCs/>
          <w:spacing w:val="-6"/>
          <w:sz w:val="24"/>
        </w:rPr>
        <w:t>十、投标截止时间和地点</w:t>
      </w:r>
      <w:r>
        <w:rPr>
          <w:rFonts w:hint="eastAsia" w:ascii="宋体" w:hAnsi="宋体" w:cs="Arial"/>
          <w:spacing w:val="-6"/>
          <w:sz w:val="24"/>
        </w:rPr>
        <w:t>：</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时间：</w:t>
      </w:r>
      <w:r>
        <w:rPr>
          <w:rFonts w:hint="eastAsia" w:ascii="宋体" w:hAnsi="宋体"/>
          <w:spacing w:val="-6"/>
          <w:sz w:val="21"/>
          <w:szCs w:val="21"/>
          <w:lang w:eastAsia="zh-CN"/>
        </w:rPr>
        <w:t>2017年9月7日下午13:30</w:t>
      </w:r>
      <w:r>
        <w:rPr>
          <w:rFonts w:hint="eastAsia" w:ascii="宋体" w:hAnsi="宋体"/>
          <w:spacing w:val="-6"/>
          <w:sz w:val="21"/>
          <w:szCs w:val="21"/>
        </w:rPr>
        <w:t>前；</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地点：杭州市西湖区玉古路173号中田大厦16楼求是招标会议室；</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投标人应按规定将投标文件密封送达，逾期送达或未密封将予以拒收。</w:t>
      </w:r>
    </w:p>
    <w:p>
      <w:pPr>
        <w:spacing w:line="288" w:lineRule="auto"/>
        <w:rPr>
          <w:rFonts w:ascii="宋体" w:hAnsi="宋体" w:cs="Arial"/>
          <w:spacing w:val="-6"/>
          <w:sz w:val="24"/>
        </w:rPr>
      </w:pPr>
      <w:r>
        <w:rPr>
          <w:rFonts w:hint="eastAsia" w:ascii="宋体" w:hAnsi="宋体" w:cs="Arial"/>
          <w:b/>
          <w:bCs/>
          <w:spacing w:val="-6"/>
          <w:sz w:val="24"/>
        </w:rPr>
        <w:t>十一、开标时间及地点</w:t>
      </w:r>
      <w:r>
        <w:rPr>
          <w:rFonts w:hint="eastAsia" w:ascii="宋体" w:hAnsi="宋体" w:cs="Arial"/>
          <w:spacing w:val="-6"/>
          <w:sz w:val="24"/>
        </w:rPr>
        <w:t>：</w:t>
      </w:r>
    </w:p>
    <w:p>
      <w:pPr>
        <w:spacing w:line="288" w:lineRule="auto"/>
        <w:ind w:firstLine="396" w:firstLineChars="200"/>
        <w:rPr>
          <w:rFonts w:ascii="宋体" w:hAnsi="宋体"/>
          <w:spacing w:val="-6"/>
          <w:sz w:val="21"/>
          <w:szCs w:val="21"/>
        </w:rPr>
      </w:pPr>
      <w:r>
        <w:rPr>
          <w:rFonts w:hint="eastAsia" w:ascii="宋体" w:hAnsi="宋体"/>
          <w:spacing w:val="-6"/>
          <w:sz w:val="21"/>
          <w:szCs w:val="21"/>
        </w:rPr>
        <w:t>时间：</w:t>
      </w:r>
      <w:r>
        <w:rPr>
          <w:rFonts w:hint="eastAsia" w:ascii="宋体" w:hAnsi="宋体"/>
          <w:spacing w:val="-6"/>
          <w:sz w:val="21"/>
          <w:szCs w:val="21"/>
          <w:lang w:eastAsia="zh-CN"/>
        </w:rPr>
        <w:t>2017年9月7日下午13:30</w:t>
      </w:r>
      <w:r>
        <w:rPr>
          <w:rFonts w:hint="eastAsia" w:ascii="宋体" w:hAnsi="宋体"/>
          <w:spacing w:val="-6"/>
          <w:sz w:val="21"/>
          <w:szCs w:val="21"/>
        </w:rPr>
        <w:t>；</w:t>
      </w:r>
    </w:p>
    <w:p>
      <w:pPr>
        <w:spacing w:line="288" w:lineRule="auto"/>
        <w:ind w:firstLine="396" w:firstLineChars="200"/>
        <w:rPr>
          <w:rFonts w:ascii="宋体" w:hAnsi="宋体"/>
          <w:spacing w:val="-6"/>
          <w:sz w:val="21"/>
          <w:szCs w:val="21"/>
        </w:rPr>
      </w:pPr>
      <w:r>
        <w:rPr>
          <w:rFonts w:hint="eastAsia" w:ascii="宋体" w:hAnsi="宋体"/>
          <w:spacing w:val="-6"/>
          <w:sz w:val="21"/>
          <w:szCs w:val="21"/>
        </w:rPr>
        <w:t>地点：杭州市西湖区玉古路173号中田大厦16楼求是招标会议室。</w:t>
      </w:r>
    </w:p>
    <w:p>
      <w:pPr>
        <w:spacing w:line="288" w:lineRule="auto"/>
        <w:rPr>
          <w:rFonts w:ascii="宋体" w:hAnsi="宋体" w:cs="Arial"/>
          <w:b/>
          <w:spacing w:val="-6"/>
          <w:sz w:val="24"/>
        </w:rPr>
      </w:pPr>
      <w:r>
        <w:rPr>
          <w:rFonts w:hint="eastAsia" w:ascii="宋体" w:hAnsi="宋体" w:cs="Arial"/>
          <w:b/>
          <w:spacing w:val="-6"/>
          <w:sz w:val="24"/>
        </w:rPr>
        <w:t>十二、业务咨询：</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采购人：中国美术学院</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地址：杭州市南山路218号</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联系人：吴老师</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联系方式：0571-87164696</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采购代理机构名称：杭州求是招标代理有限公司</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地址：杭州市西湖区玉古路173号中田大厦16楼</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业务联系人：孙</w:t>
      </w:r>
      <w:r>
        <w:rPr>
          <w:rFonts w:ascii="宋体" w:hAnsi="宋体" w:cs="宋体"/>
          <w:spacing w:val="-6"/>
          <w:kern w:val="0"/>
          <w:sz w:val="21"/>
          <w:szCs w:val="21"/>
        </w:rPr>
        <w:t>伟</w:t>
      </w:r>
      <w:r>
        <w:rPr>
          <w:rFonts w:hint="eastAsia" w:ascii="宋体" w:hAnsi="宋体" w:cs="宋体"/>
          <w:spacing w:val="-6"/>
          <w:kern w:val="0"/>
          <w:sz w:val="21"/>
          <w:szCs w:val="21"/>
        </w:rPr>
        <w:t>健</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联系方式：0571-87666115</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报名联系人：陈杭萍</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联系方式：0571-87666112</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传真：0571-87666116</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报名邮箱：</w:t>
      </w:r>
      <w:r>
        <w:fldChar w:fldCharType="begin"/>
      </w:r>
      <w:r>
        <w:instrText xml:space="preserve"> HYPERLINK "mailto:qszb010@126.com" </w:instrText>
      </w:r>
      <w:r>
        <w:fldChar w:fldCharType="separate"/>
      </w:r>
      <w:r>
        <w:rPr>
          <w:rStyle w:val="23"/>
          <w:rFonts w:ascii="宋体" w:hAnsi="宋体" w:cs="宋体"/>
          <w:color w:val="auto"/>
          <w:spacing w:val="-6"/>
          <w:kern w:val="0"/>
          <w:sz w:val="21"/>
          <w:szCs w:val="21"/>
        </w:rPr>
        <w:t>qszb010@126.com</w:t>
      </w:r>
      <w:r>
        <w:rPr>
          <w:rStyle w:val="23"/>
          <w:rFonts w:ascii="宋体" w:hAnsi="宋体" w:cs="宋体"/>
          <w:color w:val="auto"/>
          <w:spacing w:val="-6"/>
          <w:kern w:val="0"/>
          <w:sz w:val="21"/>
          <w:szCs w:val="21"/>
        </w:rPr>
        <w:fldChar w:fldCharType="end"/>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采购代理机构质疑联系人：王</w:t>
      </w:r>
      <w:r>
        <w:rPr>
          <w:rFonts w:ascii="宋体" w:hAnsi="宋体" w:cs="宋体"/>
          <w:spacing w:val="-6"/>
          <w:kern w:val="0"/>
          <w:sz w:val="21"/>
          <w:szCs w:val="21"/>
        </w:rPr>
        <w:t>庆庆</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联系方式：0571-87666119</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同级政府采购监管部门：浙江省财政厅政府采购监管处</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联系人：倪文良</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监督投诉电话：0571-87057615</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地址：杭州市环城西路37号</w:t>
      </w:r>
    </w:p>
    <w:p>
      <w:pPr>
        <w:spacing w:line="288" w:lineRule="auto"/>
        <w:rPr>
          <w:rFonts w:ascii="宋体" w:hAnsi="宋体" w:cs="Arial"/>
          <w:b/>
          <w:spacing w:val="-6"/>
          <w:sz w:val="24"/>
        </w:rPr>
      </w:pPr>
      <w:r>
        <w:rPr>
          <w:rFonts w:hint="eastAsia" w:ascii="宋体" w:hAnsi="宋体" w:cs="Arial"/>
          <w:b/>
          <w:spacing w:val="-6"/>
          <w:sz w:val="24"/>
        </w:rPr>
        <w:t>十三、采购项目需要落实的政府采购政策：</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1.政府采购促进中小企业发展</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2.政府采购支持监狱企业发展</w:t>
      </w:r>
    </w:p>
    <w:p>
      <w:pPr>
        <w:spacing w:line="288" w:lineRule="auto"/>
        <w:ind w:left="238"/>
        <w:jc w:val="center"/>
        <w:rPr>
          <w:rFonts w:ascii="宋体" w:hAnsi="宋体"/>
          <w:b/>
          <w:sz w:val="32"/>
          <w:szCs w:val="32"/>
        </w:rPr>
      </w:pPr>
      <w:r>
        <w:rPr>
          <w:rFonts w:hint="eastAsia" w:ascii="宋体" w:hAnsi="宋体"/>
          <w:sz w:val="21"/>
          <w:szCs w:val="21"/>
        </w:rPr>
        <w:br w:type="page"/>
      </w:r>
      <w:r>
        <w:rPr>
          <w:rFonts w:hint="eastAsia" w:ascii="宋体" w:hAnsi="宋体"/>
          <w:b/>
          <w:sz w:val="32"/>
          <w:szCs w:val="32"/>
        </w:rPr>
        <w:t xml:space="preserve">第二章  </w:t>
      </w:r>
      <w:r>
        <w:rPr>
          <w:rFonts w:hint="eastAsia" w:ascii="宋体" w:hAnsi="宋体"/>
          <w:b/>
          <w:bCs/>
          <w:sz w:val="32"/>
          <w:szCs w:val="32"/>
        </w:rPr>
        <w:t>招</w:t>
      </w:r>
      <w:r>
        <w:rPr>
          <w:rFonts w:hint="eastAsia" w:ascii="宋体" w:hAnsi="宋体"/>
          <w:b/>
          <w:sz w:val="32"/>
          <w:szCs w:val="32"/>
        </w:rPr>
        <w:t>标需求</w:t>
      </w:r>
    </w:p>
    <w:p>
      <w:pPr>
        <w:spacing w:line="288" w:lineRule="auto"/>
        <w:ind w:left="238"/>
        <w:rPr>
          <w:rFonts w:ascii="宋体" w:hAnsi="宋体"/>
          <w:b/>
          <w:bCs/>
          <w:szCs w:val="28"/>
        </w:rPr>
      </w:pPr>
      <w:r>
        <w:rPr>
          <w:rFonts w:hint="eastAsia" w:ascii="宋体" w:hAnsi="宋体"/>
          <w:b/>
          <w:bCs/>
          <w:szCs w:val="28"/>
        </w:rPr>
        <w:t>一、技术要求</w:t>
      </w:r>
    </w:p>
    <w:p>
      <w:pPr>
        <w:spacing w:line="360" w:lineRule="auto"/>
        <w:ind w:firstLine="420" w:firstLineChars="200"/>
        <w:rPr>
          <w:rFonts w:ascii="宋体" w:hAnsi="宋体"/>
          <w:sz w:val="21"/>
          <w:szCs w:val="21"/>
        </w:rPr>
      </w:pPr>
      <w:r>
        <w:rPr>
          <w:rFonts w:hint="eastAsia" w:ascii="宋体" w:hAnsi="宋体"/>
          <w:sz w:val="21"/>
          <w:szCs w:val="21"/>
        </w:rPr>
        <w:t>1</w:t>
      </w:r>
      <w:r>
        <w:rPr>
          <w:rFonts w:ascii="宋体" w:hAnsi="宋体"/>
          <w:sz w:val="21"/>
          <w:szCs w:val="21"/>
        </w:rPr>
        <w:t>.</w:t>
      </w:r>
      <w:r>
        <w:rPr>
          <w:rFonts w:hint="eastAsia" w:ascii="宋体" w:hAnsi="宋体"/>
          <w:sz w:val="21"/>
          <w:szCs w:val="21"/>
        </w:rPr>
        <w:t>平台开发</w:t>
      </w:r>
    </w:p>
    <w:p>
      <w:pPr>
        <w:spacing w:line="360" w:lineRule="auto"/>
        <w:ind w:firstLine="420" w:firstLineChars="200"/>
        <w:rPr>
          <w:rFonts w:ascii="宋体" w:hAnsi="宋体"/>
          <w:sz w:val="21"/>
          <w:szCs w:val="21"/>
        </w:rPr>
      </w:pPr>
      <w:r>
        <w:rPr>
          <w:rFonts w:hint="eastAsia" w:ascii="宋体" w:hAnsi="宋体"/>
          <w:sz w:val="21"/>
          <w:szCs w:val="21"/>
        </w:rPr>
        <w:t>1.1网络课程建设：通过平台可在线创建课程，支持课程共建和多套课程模板套用，可设置课程的全方位立体化考评机制。课程编辑页面操作简单、灵活方便、原位编辑、所见即所得。课程单元内容建设采用富媒体编辑器，编辑器包含视频、文档、图片、音频、图书、公式、符号、附件、网页、动画等常用组件。可以任意编写和设置课程的介绍、封面、教学要求、教师团队等等，并支持模块的添加、删除和位置调整，支持是否公开显示的设置，可以上传课程片花。本模块须满足以下技术标准要求：</w:t>
      </w:r>
    </w:p>
    <w:p>
      <w:pPr>
        <w:spacing w:line="360" w:lineRule="auto"/>
        <w:ind w:firstLine="420" w:firstLineChars="200"/>
        <w:rPr>
          <w:rFonts w:ascii="宋体" w:hAnsi="宋体"/>
          <w:sz w:val="21"/>
          <w:szCs w:val="21"/>
        </w:rPr>
      </w:pPr>
      <w:r>
        <w:rPr>
          <w:rFonts w:hint="eastAsia" w:ascii="宋体" w:hAnsi="宋体"/>
          <w:sz w:val="21"/>
          <w:szCs w:val="21"/>
        </w:rPr>
        <w:t>★1.1.1课程网站建设只需通过“选择模板、编辑课程信息、编辑课程章节”等几个简单的步骤，就可以快速地建成一门慕课或符合精品资源共享课程要求的个性化课程网站。</w:t>
      </w:r>
    </w:p>
    <w:p>
      <w:pPr>
        <w:spacing w:line="360" w:lineRule="auto"/>
        <w:ind w:firstLine="420" w:firstLineChars="200"/>
        <w:rPr>
          <w:rFonts w:ascii="宋体" w:hAnsi="宋体"/>
          <w:sz w:val="21"/>
          <w:szCs w:val="21"/>
        </w:rPr>
      </w:pPr>
      <w:r>
        <w:rPr>
          <w:rFonts w:hint="eastAsia" w:ascii="宋体" w:hAnsi="宋体"/>
          <w:sz w:val="21"/>
          <w:szCs w:val="21"/>
        </w:rPr>
        <w:t>1.1.2提供多套的精美网络课程建课模板可供选择，教师可依据个人的资料的丰富程度及喜欢的风格进行个性化的设置，支持教师在建课程自动生成网站。</w:t>
      </w:r>
    </w:p>
    <w:p>
      <w:pPr>
        <w:spacing w:line="360" w:lineRule="auto"/>
        <w:ind w:firstLine="420" w:firstLineChars="200"/>
        <w:rPr>
          <w:rFonts w:ascii="宋体" w:hAnsi="宋体"/>
          <w:sz w:val="21"/>
          <w:szCs w:val="21"/>
        </w:rPr>
      </w:pPr>
      <w:r>
        <w:rPr>
          <w:rFonts w:hint="eastAsia" w:ascii="宋体" w:hAnsi="宋体"/>
          <w:sz w:val="21"/>
          <w:szCs w:val="21"/>
        </w:rPr>
        <w:t>★1.1.3开始建课前，可以选择按周、课时自动生成课程章节，快速创建课程章节目录，提升建课效率。</w:t>
      </w:r>
    </w:p>
    <w:p>
      <w:pPr>
        <w:spacing w:line="360" w:lineRule="auto"/>
        <w:ind w:firstLine="420" w:firstLineChars="200"/>
        <w:rPr>
          <w:rFonts w:ascii="宋体" w:hAnsi="宋体"/>
          <w:sz w:val="21"/>
          <w:szCs w:val="21"/>
        </w:rPr>
      </w:pPr>
      <w:r>
        <w:rPr>
          <w:rFonts w:hint="eastAsia" w:ascii="宋体" w:hAnsi="宋体"/>
          <w:sz w:val="21"/>
          <w:szCs w:val="21"/>
        </w:rPr>
        <w:t>★1.1.4课程编辑页面操作简单、灵活方便、原位编辑、所见即所得。可以发布通告、课程资料、任务、教学资源链接、教师简介等信息。可以任意编写和设置课程的介绍、封面、教学要求、教师团队等等，并支持模块的添加、删除和位置调整，支持是否公开显示的设置，可以上传课程片花。</w:t>
      </w:r>
    </w:p>
    <w:p>
      <w:pPr>
        <w:spacing w:line="360" w:lineRule="auto"/>
        <w:ind w:firstLine="420" w:firstLineChars="200"/>
        <w:rPr>
          <w:rFonts w:ascii="宋体" w:hAnsi="宋体"/>
          <w:sz w:val="21"/>
          <w:szCs w:val="21"/>
        </w:rPr>
      </w:pPr>
      <w:r>
        <w:rPr>
          <w:rFonts w:hint="eastAsia" w:ascii="宋体" w:hAnsi="宋体"/>
          <w:sz w:val="21"/>
          <w:szCs w:val="21"/>
        </w:rPr>
        <w:t>1.1.5课程负责人可指派其他人作为具有同等或者小于本身课程建设管理权限的课程建设者共建同一门课程，也可为自己指定助教辅助自己进行课程建设和教学管理。</w:t>
      </w:r>
    </w:p>
    <w:p>
      <w:pPr>
        <w:spacing w:line="360" w:lineRule="auto"/>
        <w:ind w:firstLine="420" w:firstLineChars="200"/>
        <w:rPr>
          <w:rFonts w:ascii="宋体" w:hAnsi="宋体"/>
          <w:sz w:val="21"/>
          <w:szCs w:val="21"/>
        </w:rPr>
      </w:pPr>
      <w:r>
        <w:rPr>
          <w:rFonts w:hint="eastAsia" w:ascii="宋体" w:hAnsi="宋体"/>
          <w:sz w:val="21"/>
          <w:szCs w:val="21"/>
        </w:rPr>
        <w:t>★1.1.6教师可通过平台上传课程所需要各种教材、参考书、参考文献、视频等资料。课程的内容建设，参考资料，课程介绍等任何位置都可以使用平台提供的海量图书，图片，期刊，论文，视频的资源一键式搜索插入，插入的资源可以直接点击在线播放查阅，也支持自己上传资料，支持引用本馆资源。</w:t>
      </w:r>
    </w:p>
    <w:p>
      <w:pPr>
        <w:spacing w:line="360" w:lineRule="auto"/>
        <w:ind w:firstLine="420" w:firstLineChars="200"/>
        <w:rPr>
          <w:rFonts w:ascii="宋体" w:hAnsi="宋体"/>
          <w:sz w:val="21"/>
          <w:szCs w:val="21"/>
        </w:rPr>
      </w:pPr>
      <w:r>
        <w:rPr>
          <w:rFonts w:hint="eastAsia" w:ascii="宋体" w:hAnsi="宋体"/>
          <w:sz w:val="21"/>
          <w:szCs w:val="21"/>
        </w:rPr>
        <w:t>1.1.7支持课程教学流程管理，可在课程学习过程中任意位置添加随堂测验，可在单元学习完成后布置作业，可以在章节学习完成后安排考试。</w:t>
      </w:r>
    </w:p>
    <w:p>
      <w:pPr>
        <w:spacing w:line="360" w:lineRule="auto"/>
        <w:ind w:firstLine="420" w:firstLineChars="200"/>
        <w:rPr>
          <w:rFonts w:ascii="宋体" w:hAnsi="宋体"/>
          <w:sz w:val="21"/>
          <w:szCs w:val="21"/>
        </w:rPr>
      </w:pPr>
      <w:r>
        <w:rPr>
          <w:rFonts w:hint="eastAsia" w:ascii="宋体" w:hAnsi="宋体"/>
          <w:sz w:val="21"/>
          <w:szCs w:val="21"/>
        </w:rPr>
        <w:t>★1.1.8支持慕课制作和慕课教学模式，实现课程知识单元化，每个知识单元聚合丰富的富媒体教学资源，并在同一个页面中进行显示。每个课程单元还可以设置多个标签页。</w:t>
      </w:r>
    </w:p>
    <w:p>
      <w:pPr>
        <w:spacing w:line="360" w:lineRule="auto"/>
        <w:ind w:firstLine="420" w:firstLineChars="200"/>
        <w:rPr>
          <w:rFonts w:ascii="宋体" w:hAnsi="宋体"/>
          <w:sz w:val="21"/>
          <w:szCs w:val="21"/>
        </w:rPr>
      </w:pPr>
      <w:r>
        <w:rPr>
          <w:rFonts w:hint="eastAsia" w:ascii="宋体" w:hAnsi="宋体"/>
          <w:sz w:val="21"/>
          <w:szCs w:val="21"/>
        </w:rPr>
        <w:t>1.1.9课程单元内容建设采用富媒体编辑器，编辑器包含视频、文档、图片、音频、图书、公式、符号、附件、网页、动画等常用组件。</w:t>
      </w:r>
    </w:p>
    <w:p>
      <w:pPr>
        <w:spacing w:line="360" w:lineRule="auto"/>
        <w:ind w:firstLine="420" w:firstLineChars="200"/>
        <w:rPr>
          <w:rFonts w:ascii="宋体" w:hAnsi="宋体"/>
          <w:sz w:val="21"/>
          <w:szCs w:val="21"/>
        </w:rPr>
      </w:pPr>
      <w:r>
        <w:rPr>
          <w:rFonts w:hint="eastAsia" w:ascii="宋体" w:hAnsi="宋体"/>
          <w:sz w:val="21"/>
          <w:szCs w:val="21"/>
        </w:rPr>
        <w:t>1.1.10支持直接将从word中将内容复制粘贴到富媒体编辑器内，并完整保留里面的文字和图片等内容。</w:t>
      </w:r>
    </w:p>
    <w:p>
      <w:pPr>
        <w:spacing w:line="360" w:lineRule="auto"/>
        <w:ind w:firstLine="420" w:firstLineChars="200"/>
        <w:rPr>
          <w:rFonts w:ascii="宋体" w:hAnsi="宋体"/>
          <w:sz w:val="21"/>
          <w:szCs w:val="21"/>
        </w:rPr>
      </w:pPr>
      <w:r>
        <w:rPr>
          <w:rFonts w:hint="eastAsia" w:ascii="宋体" w:hAnsi="宋体"/>
          <w:sz w:val="21"/>
          <w:szCs w:val="21"/>
        </w:rPr>
        <w:t>1.1.11支持rmvb、3gp、mpg、mpeg、mov、wmv、asf、avi、mkv、mp4、flv、vob、f4v等高清和网络格式视频上传，视频上传后自动转码，无需下载可以直接在线进行播放。</w:t>
      </w:r>
    </w:p>
    <w:p>
      <w:pPr>
        <w:spacing w:line="360" w:lineRule="auto"/>
        <w:ind w:firstLine="420" w:firstLineChars="200"/>
        <w:rPr>
          <w:rFonts w:ascii="宋体" w:hAnsi="宋体"/>
          <w:sz w:val="21"/>
          <w:szCs w:val="21"/>
        </w:rPr>
      </w:pPr>
      <w:r>
        <w:rPr>
          <w:rFonts w:hint="eastAsia" w:ascii="宋体" w:hAnsi="宋体"/>
          <w:sz w:val="21"/>
          <w:szCs w:val="21"/>
        </w:rPr>
        <w:t>1.1.12支持多种文档格式的上传，包括DOC、PPT、PDF、TXT等，上传后自动转码，无需下载可以直接在线阅读。</w:t>
      </w:r>
    </w:p>
    <w:p>
      <w:pPr>
        <w:spacing w:line="360" w:lineRule="auto"/>
        <w:ind w:firstLine="420" w:firstLineChars="200"/>
        <w:rPr>
          <w:rFonts w:ascii="宋体" w:hAnsi="宋体"/>
          <w:sz w:val="21"/>
          <w:szCs w:val="21"/>
        </w:rPr>
      </w:pPr>
      <w:r>
        <w:rPr>
          <w:rFonts w:hint="eastAsia" w:ascii="宋体" w:hAnsi="宋体"/>
          <w:sz w:val="21"/>
          <w:szCs w:val="21"/>
        </w:rPr>
        <w:t>★1.1.13支持超大文件（2G以上）上传并可断点续传。</w:t>
      </w:r>
    </w:p>
    <w:p>
      <w:pPr>
        <w:spacing w:line="360" w:lineRule="auto"/>
        <w:ind w:firstLine="420" w:firstLineChars="200"/>
        <w:rPr>
          <w:rFonts w:ascii="宋体" w:hAnsi="宋体"/>
          <w:sz w:val="21"/>
          <w:szCs w:val="21"/>
        </w:rPr>
      </w:pPr>
      <w:r>
        <w:rPr>
          <w:rFonts w:hint="eastAsia" w:ascii="宋体" w:hAnsi="宋体"/>
          <w:sz w:val="21"/>
          <w:szCs w:val="21"/>
        </w:rPr>
        <w:t>★1.1.14支持将资源先批量上传至个人云盘中，然后在课程中引用。</w:t>
      </w:r>
    </w:p>
    <w:p>
      <w:pPr>
        <w:spacing w:line="360" w:lineRule="auto"/>
        <w:ind w:firstLine="420" w:firstLineChars="200"/>
        <w:rPr>
          <w:rFonts w:ascii="宋体" w:hAnsi="宋体"/>
          <w:sz w:val="21"/>
          <w:szCs w:val="21"/>
        </w:rPr>
      </w:pPr>
      <w:r>
        <w:rPr>
          <w:rFonts w:hint="eastAsia" w:ascii="宋体" w:hAnsi="宋体"/>
          <w:sz w:val="21"/>
          <w:szCs w:val="21"/>
        </w:rPr>
        <w:t>★1.1.15支持视频中任意时间点插入测验：上传视频后，可以在任意时间点插入测试题，包含单选题、多选题和判断题。</w:t>
      </w:r>
    </w:p>
    <w:p>
      <w:pPr>
        <w:spacing w:line="360" w:lineRule="auto"/>
        <w:ind w:firstLine="420" w:firstLineChars="200"/>
        <w:rPr>
          <w:rFonts w:ascii="宋体" w:hAnsi="宋体"/>
          <w:sz w:val="21"/>
          <w:szCs w:val="21"/>
        </w:rPr>
      </w:pPr>
      <w:r>
        <w:rPr>
          <w:rFonts w:hint="eastAsia" w:ascii="宋体" w:hAnsi="宋体"/>
          <w:sz w:val="21"/>
          <w:szCs w:val="21"/>
        </w:rPr>
        <w:t>★1.1.16支持视频中任意时间点插入图片或PPT：可以在任意时间点插入图片或PPT，同时支持对插入的内容在时间轴上随意拖动。插入的PPT可以任意拖动位置，并可以跟视频窗口进行切换。</w:t>
      </w:r>
    </w:p>
    <w:p>
      <w:pPr>
        <w:spacing w:line="360" w:lineRule="auto"/>
        <w:ind w:firstLine="420" w:firstLineChars="200"/>
        <w:rPr>
          <w:rFonts w:ascii="宋体" w:hAnsi="宋体"/>
          <w:sz w:val="21"/>
          <w:szCs w:val="21"/>
        </w:rPr>
      </w:pPr>
      <w:r>
        <w:rPr>
          <w:rFonts w:hint="eastAsia" w:ascii="宋体" w:hAnsi="宋体"/>
          <w:sz w:val="21"/>
          <w:szCs w:val="21"/>
        </w:rPr>
        <w:t>★1.1.17支持上传视频的虚拟剪辑，用户可自定义视频播放片段。</w:t>
      </w:r>
    </w:p>
    <w:p>
      <w:pPr>
        <w:spacing w:line="360" w:lineRule="auto"/>
        <w:ind w:firstLine="420" w:firstLineChars="200"/>
        <w:rPr>
          <w:rFonts w:ascii="宋体" w:hAnsi="宋体"/>
          <w:sz w:val="21"/>
          <w:szCs w:val="21"/>
        </w:rPr>
      </w:pPr>
      <w:r>
        <w:rPr>
          <w:rFonts w:hint="eastAsia" w:ascii="宋体" w:hAnsi="宋体"/>
          <w:sz w:val="21"/>
          <w:szCs w:val="21"/>
        </w:rPr>
        <w:t>1.1.18提供可视化的公式编辑器，可以在线进行公式的录入与编辑。</w:t>
      </w:r>
    </w:p>
    <w:p>
      <w:pPr>
        <w:spacing w:line="360" w:lineRule="auto"/>
        <w:ind w:firstLine="420" w:firstLineChars="200"/>
        <w:rPr>
          <w:rFonts w:ascii="宋体" w:hAnsi="宋体"/>
          <w:sz w:val="21"/>
          <w:szCs w:val="21"/>
        </w:rPr>
      </w:pPr>
      <w:r>
        <w:rPr>
          <w:rFonts w:hint="eastAsia" w:ascii="宋体" w:hAnsi="宋体"/>
          <w:sz w:val="21"/>
          <w:szCs w:val="21"/>
        </w:rPr>
        <w:t>★1.1.19知识点拓展阅读功能，可以根据一个关键词自动生成相关知识点的知识树，插入到课程单元中，并自动推送知识点相关的图书、期刊、论文等资料。</w:t>
      </w:r>
    </w:p>
    <w:p>
      <w:pPr>
        <w:spacing w:line="360" w:lineRule="auto"/>
        <w:ind w:firstLine="420" w:firstLineChars="200"/>
        <w:rPr>
          <w:rFonts w:ascii="宋体" w:hAnsi="宋体"/>
          <w:sz w:val="21"/>
          <w:szCs w:val="21"/>
        </w:rPr>
      </w:pPr>
      <w:r>
        <w:rPr>
          <w:rFonts w:hint="eastAsia" w:ascii="宋体" w:hAnsi="宋体"/>
          <w:sz w:val="21"/>
          <w:szCs w:val="21"/>
        </w:rPr>
        <w:t>1.2网络教学互动：以课程为中心，提供全面的作业、考试、通知、答疑、讨论、资料共享、评价等互动教学活动的功能，支持网络辅助教学、翻转课堂教学、修学分的网络学习等多种教学模式。教师端提供课程管理、成员管理、统计、考试及作业管理、课程通告管理等，提供当前学习过程实时监管以及进度统计功能并支持报表导出。学生端实现友好学习体验、根据教师设定的课程学习进度完成学习任务，支持在线笔记、提问、反馈心得。支持师生、生生在线讨论交流、在线作业、在线考试，提供个人学习成绩单。本模块须满足以下技术标准要求：</w:t>
      </w:r>
    </w:p>
    <w:p>
      <w:pPr>
        <w:widowControl/>
        <w:spacing w:line="360" w:lineRule="auto"/>
        <w:ind w:firstLine="420" w:firstLineChars="200"/>
        <w:jc w:val="left"/>
        <w:rPr>
          <w:sz w:val="21"/>
          <w:szCs w:val="21"/>
        </w:rPr>
      </w:pPr>
      <w:r>
        <w:rPr>
          <w:rFonts w:hint="eastAsia"/>
          <w:sz w:val="21"/>
          <w:szCs w:val="21"/>
        </w:rPr>
        <w:t>★1.2.1学习过程控制与管理</w:t>
      </w:r>
    </w:p>
    <w:p>
      <w:pPr>
        <w:widowControl/>
        <w:spacing w:line="360" w:lineRule="auto"/>
        <w:ind w:firstLine="420" w:firstLineChars="200"/>
        <w:jc w:val="left"/>
        <w:rPr>
          <w:sz w:val="21"/>
          <w:szCs w:val="21"/>
        </w:rPr>
      </w:pPr>
      <w:r>
        <w:rPr>
          <w:rFonts w:hint="eastAsia"/>
          <w:sz w:val="21"/>
          <w:szCs w:val="21"/>
        </w:rPr>
        <w:t>1.2.1.1章节知识点学习推送控制</w:t>
      </w:r>
    </w:p>
    <w:p>
      <w:pPr>
        <w:widowControl/>
        <w:spacing w:line="360" w:lineRule="auto"/>
        <w:ind w:firstLine="420" w:firstLineChars="200"/>
        <w:jc w:val="left"/>
        <w:rPr>
          <w:sz w:val="21"/>
          <w:szCs w:val="21"/>
        </w:rPr>
      </w:pPr>
      <w:r>
        <w:rPr>
          <w:rFonts w:hint="eastAsia"/>
          <w:sz w:val="21"/>
          <w:szCs w:val="21"/>
        </w:rPr>
        <w:t>教师可以针对每一个教学班对每个章节学习内容进行“开放、定时开放、闯关模式开放、关闭”等设置。“开放”，表示该章节可以学习。“定时开放”，表示该章节在设置的一个时间段内开放习。“闯关模式开放”，表示学生需要完成上一章节学习内容并通过相应的作业和测试后才能进行下一章节的学习内容。“关闭”，表示学生无法进行学习。</w:t>
      </w:r>
    </w:p>
    <w:p>
      <w:pPr>
        <w:widowControl/>
        <w:spacing w:line="360" w:lineRule="auto"/>
        <w:ind w:firstLine="420" w:firstLineChars="200"/>
        <w:jc w:val="left"/>
        <w:rPr>
          <w:sz w:val="21"/>
          <w:szCs w:val="21"/>
        </w:rPr>
      </w:pPr>
      <w:r>
        <w:rPr>
          <w:rFonts w:hint="eastAsia"/>
          <w:sz w:val="21"/>
          <w:szCs w:val="21"/>
        </w:rPr>
        <w:t>1.2.1.2任务驱动式的进阶式学习</w:t>
      </w:r>
    </w:p>
    <w:p>
      <w:pPr>
        <w:widowControl/>
        <w:spacing w:line="360" w:lineRule="auto"/>
        <w:ind w:firstLine="420" w:firstLineChars="200"/>
        <w:jc w:val="left"/>
        <w:rPr>
          <w:sz w:val="21"/>
          <w:szCs w:val="21"/>
        </w:rPr>
      </w:pPr>
      <w:r>
        <w:rPr>
          <w:rFonts w:hint="eastAsia"/>
          <w:sz w:val="21"/>
          <w:szCs w:val="21"/>
        </w:rPr>
        <w:t>教师可以将课程章节内视频、图书、作业等内容设置为任务点，要求学生必须完成，灵活控制学生学习的情况。学生端可以看到整个课程和每个章节需要完成的任务点情况，每完成一个任务，数量会自动减一。</w:t>
      </w:r>
    </w:p>
    <w:p>
      <w:pPr>
        <w:widowControl/>
        <w:spacing w:line="360" w:lineRule="auto"/>
        <w:ind w:firstLine="420" w:firstLineChars="200"/>
        <w:jc w:val="left"/>
        <w:rPr>
          <w:sz w:val="21"/>
          <w:szCs w:val="21"/>
        </w:rPr>
      </w:pPr>
      <w:r>
        <w:rPr>
          <w:rFonts w:hint="eastAsia"/>
          <w:sz w:val="21"/>
          <w:szCs w:val="21"/>
        </w:rPr>
        <w:t>1.2.1.3学习过程的监督和跟踪</w:t>
      </w:r>
    </w:p>
    <w:p>
      <w:pPr>
        <w:widowControl/>
        <w:spacing w:line="360" w:lineRule="auto"/>
        <w:ind w:firstLine="420" w:firstLineChars="200"/>
        <w:jc w:val="left"/>
        <w:rPr>
          <w:sz w:val="21"/>
          <w:szCs w:val="21"/>
        </w:rPr>
      </w:pPr>
      <w:r>
        <w:rPr>
          <w:rFonts w:hint="eastAsia"/>
          <w:sz w:val="21"/>
          <w:szCs w:val="21"/>
        </w:rPr>
        <w:t>可以跟踪记录并统计基于每个学生的课程登录次数、学习材料浏览和下载次数、作业和测试完成情况、参加答疑讨论的情况等多项学习考核指标。</w:t>
      </w:r>
    </w:p>
    <w:p>
      <w:pPr>
        <w:widowControl/>
        <w:spacing w:line="360" w:lineRule="auto"/>
        <w:ind w:firstLine="420" w:firstLineChars="200"/>
        <w:jc w:val="left"/>
        <w:rPr>
          <w:sz w:val="21"/>
          <w:szCs w:val="21"/>
        </w:rPr>
      </w:pPr>
      <w:r>
        <w:rPr>
          <w:rFonts w:hint="eastAsia"/>
          <w:sz w:val="21"/>
          <w:szCs w:val="21"/>
        </w:rPr>
        <w:t>1.2.1.4视频播放控制</w:t>
      </w:r>
    </w:p>
    <w:p>
      <w:pPr>
        <w:widowControl/>
        <w:spacing w:line="360" w:lineRule="auto"/>
        <w:ind w:firstLine="420" w:firstLineChars="200"/>
        <w:jc w:val="left"/>
        <w:rPr>
          <w:sz w:val="21"/>
          <w:szCs w:val="21"/>
        </w:rPr>
      </w:pPr>
      <w:r>
        <w:rPr>
          <w:rFonts w:hint="eastAsia"/>
          <w:sz w:val="21"/>
          <w:szCs w:val="21"/>
        </w:rPr>
        <w:t>课程的教学视频文件具有“防拖拽和防窗口切换”功能，即视频播放的时候无法进行快进播放，打开章节学习的时候不能再打开其它网页，否则视频播放停止。同时在章节视频中可以插入测验题，作答正确，才能继续学习。</w:t>
      </w:r>
    </w:p>
    <w:p>
      <w:pPr>
        <w:widowControl/>
        <w:spacing w:line="360" w:lineRule="auto"/>
        <w:ind w:firstLine="420" w:firstLineChars="200"/>
        <w:jc w:val="left"/>
        <w:rPr>
          <w:sz w:val="21"/>
          <w:szCs w:val="21"/>
        </w:rPr>
      </w:pPr>
      <w:r>
        <w:rPr>
          <w:rFonts w:hint="eastAsia"/>
          <w:sz w:val="21"/>
          <w:szCs w:val="21"/>
        </w:rPr>
        <w:t>1.2.1.5证书发放功能</w:t>
      </w:r>
    </w:p>
    <w:p>
      <w:pPr>
        <w:widowControl/>
        <w:spacing w:line="360" w:lineRule="auto"/>
        <w:ind w:firstLine="420" w:firstLineChars="200"/>
        <w:jc w:val="left"/>
        <w:rPr>
          <w:sz w:val="21"/>
          <w:szCs w:val="21"/>
        </w:rPr>
      </w:pPr>
      <w:r>
        <w:rPr>
          <w:rFonts w:hint="eastAsia"/>
          <w:sz w:val="21"/>
          <w:szCs w:val="21"/>
        </w:rPr>
        <w:t>教师可以将学生的学习成绩导出，提取成绩达标的学生ID，并为其发放证书，学生可以将证书下载并打印。</w:t>
      </w:r>
    </w:p>
    <w:p>
      <w:pPr>
        <w:widowControl/>
        <w:spacing w:line="360" w:lineRule="auto"/>
        <w:ind w:firstLine="420" w:firstLineChars="200"/>
        <w:jc w:val="left"/>
        <w:rPr>
          <w:sz w:val="21"/>
          <w:szCs w:val="21"/>
        </w:rPr>
      </w:pPr>
      <w:r>
        <w:rPr>
          <w:rFonts w:hint="eastAsia"/>
          <w:sz w:val="21"/>
          <w:szCs w:val="21"/>
        </w:rPr>
        <w:t>1.2.1.6课程复习模式</w:t>
      </w:r>
    </w:p>
    <w:p>
      <w:pPr>
        <w:widowControl/>
        <w:spacing w:line="360" w:lineRule="auto"/>
        <w:ind w:firstLine="420" w:firstLineChars="200"/>
        <w:jc w:val="left"/>
        <w:rPr>
          <w:sz w:val="21"/>
          <w:szCs w:val="21"/>
        </w:rPr>
      </w:pPr>
      <w:r>
        <w:rPr>
          <w:rFonts w:hint="eastAsia"/>
          <w:sz w:val="21"/>
          <w:szCs w:val="21"/>
        </w:rPr>
        <w:t>教师在开课时可以设定课程的开课时间和结课时间，并且在课程结束后，可以自动开启复习模式，在复习模式中，学生可以学生，但学习记录不记入总成绩。</w:t>
      </w:r>
    </w:p>
    <w:p>
      <w:pPr>
        <w:widowControl/>
        <w:spacing w:line="360" w:lineRule="auto"/>
        <w:ind w:firstLine="420" w:firstLineChars="200"/>
        <w:jc w:val="left"/>
        <w:rPr>
          <w:sz w:val="21"/>
          <w:szCs w:val="21"/>
        </w:rPr>
      </w:pPr>
      <w:r>
        <w:rPr>
          <w:rFonts w:hint="eastAsia"/>
          <w:sz w:val="21"/>
          <w:szCs w:val="21"/>
        </w:rPr>
        <w:t>★1.2.2教学资源管理</w:t>
      </w:r>
    </w:p>
    <w:p>
      <w:pPr>
        <w:widowControl/>
        <w:spacing w:line="360" w:lineRule="auto"/>
        <w:ind w:firstLine="420" w:firstLineChars="200"/>
        <w:jc w:val="left"/>
        <w:rPr>
          <w:sz w:val="21"/>
          <w:szCs w:val="21"/>
        </w:rPr>
      </w:pPr>
      <w:r>
        <w:rPr>
          <w:rFonts w:hint="eastAsia"/>
          <w:sz w:val="21"/>
          <w:szCs w:val="21"/>
        </w:rPr>
        <w:t>教学资源管理包括上传课程资源、将资源共享给学生、设置资源使用期限与适用对像、是否公开等功能，同时资源可在不同板块中反复调用，随时随地下载。</w:t>
      </w:r>
    </w:p>
    <w:p>
      <w:pPr>
        <w:widowControl/>
        <w:spacing w:line="360" w:lineRule="auto"/>
        <w:ind w:firstLine="420" w:firstLineChars="200"/>
        <w:jc w:val="left"/>
        <w:rPr>
          <w:sz w:val="21"/>
          <w:szCs w:val="21"/>
        </w:rPr>
      </w:pPr>
      <w:r>
        <w:rPr>
          <w:rFonts w:hint="eastAsia"/>
          <w:sz w:val="21"/>
          <w:szCs w:val="21"/>
        </w:rPr>
        <w:t>1.2.2.1教学资料</w:t>
      </w:r>
    </w:p>
    <w:p>
      <w:pPr>
        <w:widowControl/>
        <w:spacing w:line="360" w:lineRule="auto"/>
        <w:ind w:firstLine="420" w:firstLineChars="200"/>
        <w:jc w:val="left"/>
        <w:rPr>
          <w:sz w:val="21"/>
          <w:szCs w:val="21"/>
        </w:rPr>
      </w:pPr>
      <w:r>
        <w:rPr>
          <w:rFonts w:hint="eastAsia"/>
          <w:sz w:val="21"/>
          <w:szCs w:val="21"/>
        </w:rPr>
        <w:t>教师可以对自己所负责的课程的资料进行管理，建立课程文件的目录层级，并可灵活将教学资料在各目录中拖放，同时教师可以根据课程需要，赋予一人或多人一定权限，共同参于课程资源建设，即委派角色。</w:t>
      </w:r>
    </w:p>
    <w:p>
      <w:pPr>
        <w:widowControl/>
        <w:spacing w:line="360" w:lineRule="auto"/>
        <w:ind w:firstLine="420" w:firstLineChars="200"/>
        <w:jc w:val="left"/>
        <w:rPr>
          <w:sz w:val="21"/>
          <w:szCs w:val="21"/>
        </w:rPr>
      </w:pPr>
      <w:r>
        <w:rPr>
          <w:rFonts w:hint="eastAsia"/>
          <w:sz w:val="21"/>
          <w:szCs w:val="21"/>
        </w:rPr>
        <w:t>教师可以直接从备课资源库检索、添加相关在线资源，可以对资料库中的资料进行公开与不公开设置。</w:t>
      </w:r>
    </w:p>
    <w:p>
      <w:pPr>
        <w:widowControl/>
        <w:spacing w:line="360" w:lineRule="auto"/>
        <w:ind w:firstLine="420" w:firstLineChars="200"/>
        <w:jc w:val="left"/>
        <w:rPr>
          <w:sz w:val="21"/>
          <w:szCs w:val="21"/>
        </w:rPr>
      </w:pPr>
      <w:r>
        <w:rPr>
          <w:rFonts w:hint="eastAsia"/>
          <w:sz w:val="21"/>
          <w:szCs w:val="21"/>
        </w:rPr>
        <w:t>1.2.2.2教材教参</w:t>
      </w:r>
    </w:p>
    <w:p>
      <w:pPr>
        <w:widowControl/>
        <w:spacing w:line="360" w:lineRule="auto"/>
        <w:ind w:firstLine="420" w:firstLineChars="200"/>
        <w:jc w:val="left"/>
        <w:rPr>
          <w:sz w:val="21"/>
          <w:szCs w:val="21"/>
        </w:rPr>
      </w:pPr>
      <w:r>
        <w:rPr>
          <w:rFonts w:hint="eastAsia"/>
          <w:sz w:val="21"/>
          <w:szCs w:val="21"/>
        </w:rPr>
        <w:t>教师可以从备课资源库中查找并添加课程相关的教学参考书，推荐给学生直接进行在线阅读。</w:t>
      </w:r>
    </w:p>
    <w:p>
      <w:pPr>
        <w:widowControl/>
        <w:spacing w:line="360" w:lineRule="auto"/>
        <w:ind w:firstLine="420" w:firstLineChars="200"/>
        <w:jc w:val="left"/>
        <w:rPr>
          <w:sz w:val="21"/>
          <w:szCs w:val="21"/>
        </w:rPr>
      </w:pPr>
      <w:r>
        <w:rPr>
          <w:rFonts w:hint="eastAsia"/>
          <w:sz w:val="21"/>
          <w:szCs w:val="21"/>
        </w:rPr>
        <w:t>1.2.2.3推荐视频</w:t>
      </w:r>
    </w:p>
    <w:p>
      <w:pPr>
        <w:widowControl/>
        <w:spacing w:line="360" w:lineRule="auto"/>
        <w:ind w:firstLine="420" w:firstLineChars="200"/>
        <w:jc w:val="left"/>
        <w:rPr>
          <w:sz w:val="21"/>
          <w:szCs w:val="21"/>
        </w:rPr>
      </w:pPr>
      <w:r>
        <w:rPr>
          <w:rFonts w:hint="eastAsia"/>
          <w:sz w:val="21"/>
          <w:szCs w:val="21"/>
        </w:rPr>
        <w:t>教师可以从备课资源库中查找并添加课程相关的学术视频，推荐给学生直接进行在线观看。</w:t>
      </w:r>
    </w:p>
    <w:p>
      <w:pPr>
        <w:widowControl/>
        <w:spacing w:line="360" w:lineRule="auto"/>
        <w:ind w:firstLine="420" w:firstLineChars="200"/>
        <w:jc w:val="left"/>
        <w:rPr>
          <w:sz w:val="21"/>
          <w:szCs w:val="21"/>
        </w:rPr>
      </w:pPr>
      <w:r>
        <w:rPr>
          <w:rFonts w:hint="eastAsia"/>
          <w:sz w:val="21"/>
          <w:szCs w:val="21"/>
        </w:rPr>
        <w:t>1.2.2.4题库管理</w:t>
      </w:r>
    </w:p>
    <w:p>
      <w:pPr>
        <w:widowControl/>
        <w:spacing w:line="360" w:lineRule="auto"/>
        <w:ind w:firstLine="420" w:firstLineChars="200"/>
        <w:jc w:val="left"/>
        <w:rPr>
          <w:sz w:val="21"/>
          <w:szCs w:val="21"/>
        </w:rPr>
      </w:pPr>
      <w:r>
        <w:rPr>
          <w:rFonts w:hint="eastAsia"/>
          <w:sz w:val="21"/>
          <w:szCs w:val="21"/>
        </w:rPr>
        <w:t>教师可以创建课程试题库，对试题库进行管理，包括添加、修改、删除、查询、浏览等功能。题型包括单选、多选、判断、简答、填空等，题的属性包括类别、难度系数、适用层级等。</w:t>
      </w:r>
    </w:p>
    <w:p>
      <w:pPr>
        <w:widowControl/>
        <w:spacing w:line="360" w:lineRule="auto"/>
        <w:ind w:firstLine="420" w:firstLineChars="200"/>
        <w:jc w:val="left"/>
        <w:rPr>
          <w:sz w:val="21"/>
          <w:szCs w:val="21"/>
        </w:rPr>
      </w:pPr>
      <w:r>
        <w:rPr>
          <w:rFonts w:hint="eastAsia"/>
          <w:sz w:val="21"/>
          <w:szCs w:val="21"/>
        </w:rPr>
        <w:t>题库导入支持excel及word格式的模板方式导入。</w:t>
      </w:r>
    </w:p>
    <w:p>
      <w:pPr>
        <w:widowControl/>
        <w:spacing w:line="360" w:lineRule="auto"/>
        <w:ind w:firstLine="420" w:firstLineChars="200"/>
        <w:jc w:val="left"/>
        <w:rPr>
          <w:sz w:val="21"/>
          <w:szCs w:val="21"/>
        </w:rPr>
      </w:pPr>
      <w:r>
        <w:rPr>
          <w:rFonts w:hint="eastAsia"/>
          <w:sz w:val="21"/>
          <w:szCs w:val="21"/>
        </w:rPr>
        <w:t>1.2.2.5试卷管理</w:t>
      </w:r>
    </w:p>
    <w:p>
      <w:pPr>
        <w:widowControl/>
        <w:spacing w:line="360" w:lineRule="auto"/>
        <w:ind w:firstLine="420" w:firstLineChars="200"/>
        <w:jc w:val="left"/>
        <w:rPr>
          <w:sz w:val="21"/>
          <w:szCs w:val="21"/>
        </w:rPr>
      </w:pPr>
      <w:r>
        <w:rPr>
          <w:rFonts w:hint="eastAsia"/>
          <w:sz w:val="21"/>
          <w:szCs w:val="21"/>
        </w:rPr>
        <w:t>具有从题库或以前的测验中随机生成新的试卷的功能，教师可以对试卷中的试题进行添加、修改、删除、任意排序、预览等功能，还可以对试题设定分值。试卷可多次重复使用。</w:t>
      </w:r>
    </w:p>
    <w:p>
      <w:pPr>
        <w:widowControl/>
        <w:spacing w:line="360" w:lineRule="auto"/>
        <w:ind w:firstLine="420" w:firstLineChars="200"/>
        <w:jc w:val="left"/>
        <w:rPr>
          <w:sz w:val="21"/>
          <w:szCs w:val="21"/>
        </w:rPr>
      </w:pPr>
      <w:r>
        <w:rPr>
          <w:rFonts w:hint="eastAsia"/>
          <w:sz w:val="21"/>
          <w:szCs w:val="21"/>
        </w:rPr>
        <w:t>教学互动功能</w:t>
      </w:r>
    </w:p>
    <w:p>
      <w:pPr>
        <w:widowControl/>
        <w:spacing w:line="360" w:lineRule="auto"/>
        <w:ind w:firstLine="420" w:firstLineChars="200"/>
        <w:jc w:val="left"/>
        <w:rPr>
          <w:sz w:val="21"/>
          <w:szCs w:val="21"/>
        </w:rPr>
      </w:pPr>
      <w:r>
        <w:rPr>
          <w:rFonts w:hint="eastAsia"/>
          <w:sz w:val="21"/>
          <w:szCs w:val="21"/>
        </w:rPr>
        <w:t>1.2.3作业</w:t>
      </w:r>
    </w:p>
    <w:p>
      <w:pPr>
        <w:widowControl/>
        <w:spacing w:line="360" w:lineRule="auto"/>
        <w:ind w:firstLine="420" w:firstLineChars="200"/>
        <w:jc w:val="left"/>
        <w:rPr>
          <w:sz w:val="21"/>
          <w:szCs w:val="21"/>
        </w:rPr>
      </w:pPr>
      <w:r>
        <w:rPr>
          <w:rFonts w:hint="eastAsia"/>
          <w:sz w:val="21"/>
          <w:szCs w:val="21"/>
        </w:rPr>
        <w:t>1.2.3.1作业可以是来源于题库、作业库或自定义，每次布置作业，自定义的题目需具有保存到题库的功能。</w:t>
      </w:r>
    </w:p>
    <w:p>
      <w:pPr>
        <w:widowControl/>
        <w:spacing w:line="360" w:lineRule="auto"/>
        <w:ind w:firstLine="420" w:firstLineChars="200"/>
        <w:jc w:val="left"/>
        <w:rPr>
          <w:sz w:val="21"/>
          <w:szCs w:val="21"/>
        </w:rPr>
      </w:pPr>
      <w:r>
        <w:rPr>
          <w:rFonts w:hint="eastAsia"/>
          <w:sz w:val="21"/>
          <w:szCs w:val="21"/>
        </w:rPr>
        <w:t>1.2.3.2教师可以随时查看学生作业的完成情况并对作业进行线上批阅打分，学生在线提交作业后，对于客观题系统能自动判分。线下作业教师可以将成绩登记到线上，以备定期统计，了解学生的学习情况。</w:t>
      </w:r>
    </w:p>
    <w:p>
      <w:pPr>
        <w:widowControl/>
        <w:spacing w:line="360" w:lineRule="auto"/>
        <w:ind w:firstLine="420" w:firstLineChars="200"/>
        <w:jc w:val="left"/>
        <w:rPr>
          <w:sz w:val="21"/>
          <w:szCs w:val="21"/>
        </w:rPr>
      </w:pPr>
      <w:r>
        <w:rPr>
          <w:rFonts w:hint="eastAsia"/>
          <w:sz w:val="21"/>
          <w:szCs w:val="21"/>
        </w:rPr>
        <w:t>1.2.3.3作业需具备生生互评的功能，设为互评的作业，学生间对作业相互打数，教师可参与最后的评估。</w:t>
      </w:r>
    </w:p>
    <w:p>
      <w:pPr>
        <w:widowControl/>
        <w:spacing w:line="360" w:lineRule="auto"/>
        <w:ind w:firstLine="420" w:firstLineChars="200"/>
        <w:jc w:val="left"/>
        <w:rPr>
          <w:sz w:val="21"/>
          <w:szCs w:val="21"/>
        </w:rPr>
      </w:pPr>
      <w:r>
        <w:rPr>
          <w:rFonts w:hint="eastAsia"/>
          <w:sz w:val="21"/>
          <w:szCs w:val="21"/>
        </w:rPr>
        <w:t>1.2.3.4可对作业进行随机出题，从海量题库中随机抽取若干道题目，保证每位学生收到不同的作业，实现学生之间防作弊功能。</w:t>
      </w:r>
    </w:p>
    <w:p>
      <w:pPr>
        <w:widowControl/>
        <w:spacing w:line="360" w:lineRule="auto"/>
        <w:ind w:firstLine="420" w:firstLineChars="200"/>
        <w:jc w:val="left"/>
        <w:rPr>
          <w:sz w:val="21"/>
          <w:szCs w:val="21"/>
        </w:rPr>
      </w:pPr>
      <w:r>
        <w:rPr>
          <w:rFonts w:hint="eastAsia"/>
          <w:sz w:val="21"/>
          <w:szCs w:val="21"/>
        </w:rPr>
        <w:t>1.2.3.5作业支持文档、附件、视频、音频等形式，同时音视频支持在线播放功能。</w:t>
      </w:r>
    </w:p>
    <w:p>
      <w:pPr>
        <w:widowControl/>
        <w:spacing w:line="360" w:lineRule="auto"/>
        <w:ind w:firstLine="420" w:firstLineChars="200"/>
        <w:jc w:val="left"/>
        <w:rPr>
          <w:sz w:val="21"/>
          <w:szCs w:val="21"/>
        </w:rPr>
      </w:pPr>
      <w:r>
        <w:rPr>
          <w:rFonts w:hint="eastAsia"/>
          <w:sz w:val="21"/>
          <w:szCs w:val="21"/>
        </w:rPr>
        <w:t>1.2.3.6支持填空题是否为客观题的设定，当设填空题为客观题，系统可自动对其批阅，同时，支持及格分数的设定，并可设置是否允许学生重考。</w:t>
      </w:r>
    </w:p>
    <w:p>
      <w:pPr>
        <w:widowControl/>
        <w:spacing w:line="360" w:lineRule="auto"/>
        <w:ind w:firstLine="420" w:firstLineChars="200"/>
        <w:jc w:val="left"/>
        <w:rPr>
          <w:sz w:val="21"/>
          <w:szCs w:val="21"/>
        </w:rPr>
      </w:pPr>
      <w:r>
        <w:rPr>
          <w:rFonts w:hint="eastAsia"/>
          <w:sz w:val="21"/>
          <w:szCs w:val="21"/>
        </w:rPr>
        <w:t>1.2.3.7教师可随时设定作业答案是否公开、作业分数是否公开，可设定学生答案的字数范围及是否防止粘贴的功能。</w:t>
      </w:r>
    </w:p>
    <w:p>
      <w:pPr>
        <w:widowControl/>
        <w:spacing w:line="360" w:lineRule="auto"/>
        <w:ind w:firstLine="420" w:firstLineChars="200"/>
        <w:jc w:val="left"/>
        <w:rPr>
          <w:sz w:val="21"/>
          <w:szCs w:val="21"/>
        </w:rPr>
      </w:pPr>
      <w:r>
        <w:rPr>
          <w:rFonts w:hint="eastAsia"/>
          <w:sz w:val="21"/>
          <w:szCs w:val="21"/>
        </w:rPr>
        <w:t>1.2.3.8作业详细统计，可以查看某份作业单个选项的选择人数。</w:t>
      </w:r>
    </w:p>
    <w:p>
      <w:pPr>
        <w:widowControl/>
        <w:spacing w:line="360" w:lineRule="auto"/>
        <w:ind w:firstLine="420" w:firstLineChars="200"/>
        <w:jc w:val="left"/>
        <w:rPr>
          <w:sz w:val="21"/>
          <w:szCs w:val="21"/>
        </w:rPr>
      </w:pPr>
      <w:r>
        <w:rPr>
          <w:rFonts w:hint="eastAsia"/>
          <w:sz w:val="21"/>
          <w:szCs w:val="21"/>
        </w:rPr>
        <w:t>★1.2.3.9作业支持随机出题模式，创建作业时可以从选择的题目中随机选取若干道，从而实现每个学生领取的作业有一些差别。</w:t>
      </w:r>
    </w:p>
    <w:p>
      <w:pPr>
        <w:widowControl/>
        <w:spacing w:line="360" w:lineRule="auto"/>
        <w:ind w:firstLine="420" w:firstLineChars="200"/>
        <w:jc w:val="left"/>
        <w:rPr>
          <w:sz w:val="21"/>
          <w:szCs w:val="21"/>
        </w:rPr>
      </w:pPr>
      <w:r>
        <w:rPr>
          <w:rFonts w:hint="eastAsia"/>
          <w:sz w:val="21"/>
          <w:szCs w:val="21"/>
        </w:rPr>
        <w:t>1.2.4测验与考试</w:t>
      </w:r>
    </w:p>
    <w:p>
      <w:pPr>
        <w:widowControl/>
        <w:spacing w:line="360" w:lineRule="auto"/>
        <w:ind w:firstLine="420" w:firstLineChars="200"/>
        <w:jc w:val="left"/>
        <w:rPr>
          <w:sz w:val="21"/>
          <w:szCs w:val="21"/>
        </w:rPr>
      </w:pPr>
      <w:r>
        <w:rPr>
          <w:rFonts w:hint="eastAsia"/>
          <w:sz w:val="21"/>
          <w:szCs w:val="21"/>
        </w:rPr>
        <w:t>1.2.4.1能为学生提供限时和不限时的测验和考试，能按照设定的日期和时间自动开放或关闭测验和考试。</w:t>
      </w:r>
    </w:p>
    <w:p>
      <w:pPr>
        <w:widowControl/>
        <w:spacing w:line="360" w:lineRule="auto"/>
        <w:ind w:firstLine="420" w:firstLineChars="200"/>
        <w:jc w:val="left"/>
        <w:rPr>
          <w:sz w:val="21"/>
          <w:szCs w:val="21"/>
        </w:rPr>
      </w:pPr>
      <w:r>
        <w:rPr>
          <w:rFonts w:hint="eastAsia"/>
          <w:sz w:val="21"/>
          <w:szCs w:val="21"/>
        </w:rPr>
        <w:t>★1.2.4.2需具备随机组卷功能，组卷可以从不同章节选择，并可以随机组若干套试卷发放给学生，确保每个人接收的试卷是不致的。</w:t>
      </w:r>
    </w:p>
    <w:p>
      <w:pPr>
        <w:widowControl/>
        <w:spacing w:line="360" w:lineRule="auto"/>
        <w:ind w:firstLine="420" w:firstLineChars="200"/>
        <w:jc w:val="left"/>
        <w:rPr>
          <w:sz w:val="21"/>
          <w:szCs w:val="21"/>
        </w:rPr>
      </w:pPr>
      <w:r>
        <w:rPr>
          <w:rFonts w:hint="eastAsia"/>
          <w:sz w:val="21"/>
          <w:szCs w:val="21"/>
        </w:rPr>
        <w:t>1.2.4.3教师可以发起一个测验或考试，学生可以在线答题，教师可以随时查看学生测验的完成情况，学生解答后教师可对测验进行线上批阅打分，对于客观题系统能自动判分。测验、考试题目可以是来源于题库、试卷或自定义。</w:t>
      </w:r>
    </w:p>
    <w:p>
      <w:pPr>
        <w:widowControl/>
        <w:spacing w:line="360" w:lineRule="auto"/>
        <w:ind w:firstLine="420" w:firstLineChars="200"/>
        <w:jc w:val="left"/>
        <w:rPr>
          <w:sz w:val="21"/>
          <w:szCs w:val="21"/>
        </w:rPr>
      </w:pPr>
      <w:r>
        <w:rPr>
          <w:rFonts w:hint="eastAsia"/>
          <w:sz w:val="21"/>
          <w:szCs w:val="21"/>
        </w:rPr>
        <w:t>1.2.4.4需对每一次测验查看详细的答题情况，每一道题答对、答错的人数，每一个选项的选择人数等。</w:t>
      </w:r>
    </w:p>
    <w:p>
      <w:pPr>
        <w:widowControl/>
        <w:spacing w:line="360" w:lineRule="auto"/>
        <w:ind w:firstLine="420" w:firstLineChars="200"/>
        <w:jc w:val="left"/>
        <w:rPr>
          <w:sz w:val="21"/>
          <w:szCs w:val="21"/>
        </w:rPr>
      </w:pPr>
      <w:r>
        <w:rPr>
          <w:rFonts w:hint="eastAsia"/>
          <w:sz w:val="21"/>
          <w:szCs w:val="21"/>
        </w:rPr>
        <w:t>1.2.5通知：教师可以在所交的课程中发布课程通知。</w:t>
      </w:r>
    </w:p>
    <w:p>
      <w:pPr>
        <w:widowControl/>
        <w:spacing w:line="360" w:lineRule="auto"/>
        <w:ind w:firstLine="420" w:firstLineChars="200"/>
        <w:jc w:val="left"/>
        <w:rPr>
          <w:sz w:val="21"/>
          <w:szCs w:val="21"/>
        </w:rPr>
      </w:pPr>
      <w:r>
        <w:rPr>
          <w:rFonts w:hint="eastAsia"/>
          <w:sz w:val="21"/>
          <w:szCs w:val="21"/>
        </w:rPr>
        <w:t>1.2.6讨论：学生和教师可以在讨论区中发起讨论，讨论可以跟某一个章节进行关联。教师可针对精彩的讨论或有重要意义的讨论做加精或置顶的操作，也可对非法讨论进行删除。</w:t>
      </w:r>
    </w:p>
    <w:p>
      <w:pPr>
        <w:widowControl/>
        <w:spacing w:line="360" w:lineRule="auto"/>
        <w:ind w:firstLine="420" w:firstLineChars="200"/>
        <w:jc w:val="left"/>
        <w:rPr>
          <w:sz w:val="21"/>
          <w:szCs w:val="21"/>
        </w:rPr>
      </w:pPr>
      <w:r>
        <w:rPr>
          <w:rFonts w:hint="eastAsia"/>
          <w:sz w:val="21"/>
          <w:szCs w:val="21"/>
        </w:rPr>
        <w:t>1.2.7笔记：学生在学习某一个章节时，可以针对此章节做笔记。</w:t>
      </w:r>
    </w:p>
    <w:p>
      <w:pPr>
        <w:widowControl/>
        <w:spacing w:line="360" w:lineRule="auto"/>
        <w:ind w:firstLine="420" w:firstLineChars="200"/>
        <w:jc w:val="left"/>
        <w:rPr>
          <w:sz w:val="21"/>
          <w:szCs w:val="21"/>
        </w:rPr>
      </w:pPr>
      <w:r>
        <w:rPr>
          <w:rFonts w:hint="eastAsia"/>
          <w:sz w:val="21"/>
          <w:szCs w:val="21"/>
        </w:rPr>
        <w:t>1.2.8统计功能</w:t>
      </w:r>
    </w:p>
    <w:p>
      <w:pPr>
        <w:widowControl/>
        <w:spacing w:line="360" w:lineRule="auto"/>
        <w:ind w:firstLine="420" w:firstLineChars="200"/>
        <w:jc w:val="left"/>
        <w:rPr>
          <w:sz w:val="21"/>
          <w:szCs w:val="21"/>
        </w:rPr>
      </w:pPr>
      <w:r>
        <w:rPr>
          <w:rFonts w:hint="eastAsia"/>
          <w:sz w:val="21"/>
          <w:szCs w:val="21"/>
        </w:rPr>
        <w:t>1.2.8.1分布图</w:t>
      </w:r>
    </w:p>
    <w:p>
      <w:pPr>
        <w:widowControl/>
        <w:spacing w:line="360" w:lineRule="auto"/>
        <w:ind w:firstLine="420" w:firstLineChars="200"/>
        <w:jc w:val="left"/>
        <w:rPr>
          <w:sz w:val="21"/>
          <w:szCs w:val="21"/>
        </w:rPr>
      </w:pPr>
      <w:r>
        <w:rPr>
          <w:rFonts w:hint="eastAsia"/>
          <w:sz w:val="21"/>
          <w:szCs w:val="21"/>
        </w:rPr>
        <w:t>可以对任务点、访问数、学生数、讨论数进行统计，并可以查看成绩、章节测验等详细内容；</w:t>
      </w:r>
    </w:p>
    <w:p>
      <w:pPr>
        <w:widowControl/>
        <w:spacing w:line="360" w:lineRule="auto"/>
        <w:ind w:firstLine="420" w:firstLineChars="200"/>
        <w:jc w:val="left"/>
        <w:rPr>
          <w:sz w:val="21"/>
          <w:szCs w:val="21"/>
        </w:rPr>
      </w:pPr>
      <w:r>
        <w:rPr>
          <w:rFonts w:hint="eastAsia"/>
          <w:sz w:val="21"/>
          <w:szCs w:val="21"/>
        </w:rPr>
        <w:t>★1.2.8.2综合统计</w:t>
      </w:r>
    </w:p>
    <w:p>
      <w:pPr>
        <w:widowControl/>
        <w:spacing w:line="360" w:lineRule="auto"/>
        <w:ind w:firstLine="420" w:firstLineChars="200"/>
        <w:jc w:val="left"/>
        <w:rPr>
          <w:sz w:val="21"/>
          <w:szCs w:val="21"/>
        </w:rPr>
      </w:pPr>
      <w:r>
        <w:rPr>
          <w:rFonts w:hint="eastAsia"/>
          <w:sz w:val="21"/>
          <w:szCs w:val="21"/>
        </w:rPr>
        <w:t>可以查看一门课程的任务点分布及总体成绩分布，并可以看班级上的最快进度、最慢进度及平均进度；可以按月份统计学生的访问情况，并以图表的形式进行展现。</w:t>
      </w:r>
    </w:p>
    <w:p>
      <w:pPr>
        <w:widowControl/>
        <w:spacing w:line="360" w:lineRule="auto"/>
        <w:ind w:firstLine="420" w:firstLineChars="200"/>
        <w:jc w:val="left"/>
        <w:rPr>
          <w:sz w:val="21"/>
          <w:szCs w:val="21"/>
        </w:rPr>
      </w:pPr>
      <w:r>
        <w:rPr>
          <w:rFonts w:hint="eastAsia"/>
          <w:sz w:val="21"/>
          <w:szCs w:val="21"/>
        </w:rPr>
        <w:t>1.2.8.3成绩统计</w:t>
      </w:r>
    </w:p>
    <w:p>
      <w:pPr>
        <w:widowControl/>
        <w:spacing w:line="360" w:lineRule="auto"/>
        <w:ind w:firstLine="420" w:firstLineChars="200"/>
        <w:jc w:val="left"/>
        <w:rPr>
          <w:sz w:val="21"/>
          <w:szCs w:val="21"/>
        </w:rPr>
      </w:pPr>
      <w:r>
        <w:rPr>
          <w:rFonts w:hint="eastAsia"/>
          <w:sz w:val="21"/>
          <w:szCs w:val="21"/>
        </w:rPr>
        <w:t>可对课程中的视频、作业、测验、在线时长等做权重设置，并统计所有学生的各项成绩、综合成绩及排名；学生端可以查看自己的各项成绩及综合排名，同时其他同学的成绩可设为保秘状态。</w:t>
      </w:r>
    </w:p>
    <w:p>
      <w:pPr>
        <w:widowControl/>
        <w:spacing w:line="360" w:lineRule="auto"/>
        <w:ind w:firstLine="420" w:firstLineChars="200"/>
        <w:jc w:val="left"/>
        <w:rPr>
          <w:sz w:val="21"/>
          <w:szCs w:val="21"/>
        </w:rPr>
      </w:pPr>
      <w:r>
        <w:rPr>
          <w:rFonts w:hint="eastAsia"/>
          <w:sz w:val="21"/>
          <w:szCs w:val="21"/>
        </w:rPr>
        <w:t>1.2.8.4章节测验统计</w:t>
      </w:r>
    </w:p>
    <w:p>
      <w:pPr>
        <w:widowControl/>
        <w:spacing w:line="360" w:lineRule="auto"/>
        <w:ind w:firstLine="420" w:firstLineChars="200"/>
        <w:jc w:val="left"/>
        <w:rPr>
          <w:sz w:val="21"/>
          <w:szCs w:val="21"/>
        </w:rPr>
      </w:pPr>
      <w:r>
        <w:rPr>
          <w:rFonts w:hint="eastAsia"/>
          <w:sz w:val="21"/>
          <w:szCs w:val="21"/>
        </w:rPr>
        <w:t>可以统计章节测验中全部已交人数、未交人数及待批人数，并且可以对选择题统计出各选项的选择人数，并可以柱状图、饼图、条形图、折线图的形式呈现。</w:t>
      </w:r>
    </w:p>
    <w:p>
      <w:pPr>
        <w:widowControl/>
        <w:spacing w:line="360" w:lineRule="auto"/>
        <w:ind w:firstLine="420" w:firstLineChars="200"/>
        <w:jc w:val="left"/>
        <w:rPr>
          <w:sz w:val="21"/>
          <w:szCs w:val="21"/>
        </w:rPr>
      </w:pPr>
      <w:r>
        <w:rPr>
          <w:rFonts w:hint="eastAsia"/>
          <w:sz w:val="21"/>
          <w:szCs w:val="21"/>
        </w:rPr>
        <w:t>1.2.8.5视频观看统计</w:t>
      </w:r>
    </w:p>
    <w:p>
      <w:pPr>
        <w:widowControl/>
        <w:spacing w:line="360" w:lineRule="auto"/>
        <w:ind w:firstLine="420" w:firstLineChars="200"/>
        <w:jc w:val="left"/>
        <w:rPr>
          <w:sz w:val="21"/>
          <w:szCs w:val="21"/>
        </w:rPr>
      </w:pPr>
      <w:r>
        <w:rPr>
          <w:rFonts w:hint="eastAsia"/>
          <w:sz w:val="21"/>
          <w:szCs w:val="21"/>
        </w:rPr>
        <w:t>可以统计一门课程的最长观看时长、最短观看时长及平均观看时长，可以统计任何人观看某一视频的总观看时长。</w:t>
      </w:r>
    </w:p>
    <w:p>
      <w:pPr>
        <w:spacing w:line="360" w:lineRule="auto"/>
        <w:ind w:firstLine="420" w:firstLineChars="200"/>
        <w:rPr>
          <w:rFonts w:ascii="宋体" w:hAnsi="宋体"/>
          <w:sz w:val="21"/>
          <w:szCs w:val="21"/>
        </w:rPr>
      </w:pPr>
      <w:r>
        <w:rPr>
          <w:rFonts w:hint="eastAsia" w:ascii="宋体" w:hAnsi="宋体"/>
          <w:sz w:val="21"/>
          <w:szCs w:val="21"/>
        </w:rPr>
        <w:t>1.3教学资源库：教学资源库为教师备课、课件制作、网络课程制作等工作中提供各类教学资源供教师查阅及引用。教学资源库与数字教育云平台无缝对接，教师在使用平台进行课程建设、备课、授课过程中随时可以搜索、引用、无缝插入教学资源库中的资源，全面辅助教师教学和学生学习。教学资源库可提供百万级海量视频课程、教材、参考教材书、报刊、电子图书、种类文献等教学资料。</w:t>
      </w:r>
    </w:p>
    <w:p>
      <w:pPr>
        <w:spacing w:line="360" w:lineRule="auto"/>
        <w:ind w:firstLine="420" w:firstLineChars="200"/>
        <w:rPr>
          <w:rFonts w:ascii="宋体" w:hAnsi="宋体"/>
          <w:sz w:val="21"/>
          <w:szCs w:val="21"/>
        </w:rPr>
      </w:pPr>
      <w:r>
        <w:rPr>
          <w:rFonts w:hint="eastAsia" w:ascii="宋体" w:hAnsi="宋体"/>
          <w:sz w:val="21"/>
          <w:szCs w:val="21"/>
        </w:rPr>
        <w:t>1.4学习空间：为每个学生打造个性化的主页，记录其学习历程。学习空间采用APP架构，所有学习服务APP化，用户可以把常用的APP应用安装到自己的学习空间主页中，并可以管理自己安装的应用。提供学习日程表、云盘，支持小组讨论、问卷调查和PBL教学以及论文查重等APP功能。</w:t>
      </w:r>
    </w:p>
    <w:p>
      <w:pPr>
        <w:widowControl/>
        <w:spacing w:line="360" w:lineRule="auto"/>
        <w:ind w:firstLine="420" w:firstLineChars="200"/>
        <w:jc w:val="left"/>
        <w:rPr>
          <w:sz w:val="21"/>
          <w:szCs w:val="21"/>
        </w:rPr>
      </w:pPr>
      <w:r>
        <w:rPr>
          <w:rFonts w:hint="eastAsia"/>
          <w:sz w:val="21"/>
          <w:szCs w:val="21"/>
        </w:rPr>
        <w:t>1.4.1日程表：可以编辑、查看自己的日程。</w:t>
      </w:r>
    </w:p>
    <w:p>
      <w:pPr>
        <w:widowControl/>
        <w:spacing w:line="360" w:lineRule="auto"/>
        <w:ind w:firstLine="420" w:firstLineChars="200"/>
        <w:jc w:val="left"/>
        <w:rPr>
          <w:sz w:val="21"/>
          <w:szCs w:val="21"/>
        </w:rPr>
      </w:pPr>
      <w:r>
        <w:rPr>
          <w:rFonts w:hint="eastAsia"/>
          <w:sz w:val="21"/>
          <w:szCs w:val="21"/>
        </w:rPr>
        <w:t>★1.4.2云盘：云盘大小不少于120G，可以将文件上传至云盘中，随时随地进行下载，并可以在课程建设时引用云盘的资源。提供一个PC版客户端，可以设定一个文件夹，文件夹内容自动与云盘内容保持同步，方便批量上传资源。</w:t>
      </w:r>
    </w:p>
    <w:p>
      <w:pPr>
        <w:widowControl/>
        <w:spacing w:line="360" w:lineRule="auto"/>
        <w:ind w:firstLine="420" w:firstLineChars="200"/>
        <w:jc w:val="left"/>
        <w:rPr>
          <w:sz w:val="21"/>
          <w:szCs w:val="21"/>
        </w:rPr>
      </w:pPr>
      <w:r>
        <w:rPr>
          <w:rFonts w:hint="eastAsia"/>
          <w:sz w:val="21"/>
          <w:szCs w:val="21"/>
        </w:rPr>
        <w:t>1.4.3小组：小组是就某一类话题或兴趣点（例如计算机、电影、电子产品等）跟别人交流的场所。用户可以自己创建小组，可以设定小组名称、介绍、加入的权限，权限包括公开加入、邀请加入、审批加入等。用户可以浏览和发现小组。进入小组后，可以参与小组的讨论，查看小组成员。</w:t>
      </w:r>
    </w:p>
    <w:p>
      <w:pPr>
        <w:widowControl/>
        <w:spacing w:line="360" w:lineRule="auto"/>
        <w:ind w:firstLine="420" w:firstLineChars="200"/>
        <w:jc w:val="left"/>
        <w:rPr>
          <w:sz w:val="21"/>
          <w:szCs w:val="21"/>
        </w:rPr>
      </w:pPr>
      <w:r>
        <w:rPr>
          <w:rFonts w:hint="eastAsia"/>
          <w:sz w:val="21"/>
          <w:szCs w:val="21"/>
        </w:rPr>
        <w:t>1.4.4问卷调查：学校、老师可以向学生发起一个问卷调查，问卷可以发送给不同范围的学生，学生在线提交，问卷结果可以进行数据的统计分析，如各选项的选择人数等。</w:t>
      </w:r>
    </w:p>
    <w:p>
      <w:pPr>
        <w:widowControl/>
        <w:spacing w:line="360" w:lineRule="auto"/>
        <w:ind w:firstLine="420" w:firstLineChars="200"/>
        <w:jc w:val="left"/>
        <w:rPr>
          <w:sz w:val="21"/>
          <w:szCs w:val="21"/>
        </w:rPr>
      </w:pPr>
      <w:r>
        <w:rPr>
          <w:rFonts w:hint="eastAsia"/>
          <w:sz w:val="21"/>
          <w:szCs w:val="21"/>
        </w:rPr>
        <w:t>★1.4.5 PBL教学</w:t>
      </w:r>
    </w:p>
    <w:p>
      <w:pPr>
        <w:widowControl/>
        <w:spacing w:line="360" w:lineRule="auto"/>
        <w:ind w:firstLine="420" w:firstLineChars="200"/>
        <w:jc w:val="left"/>
        <w:rPr>
          <w:sz w:val="21"/>
          <w:szCs w:val="21"/>
        </w:rPr>
      </w:pPr>
      <w:r>
        <w:rPr>
          <w:rFonts w:hint="eastAsia"/>
          <w:sz w:val="21"/>
          <w:szCs w:val="21"/>
        </w:rPr>
        <w:t>PBL教学是以问题为基础、以学生为中心、教师为引导、学生自主学习的教学模式。以下功能便于开展此类教学。</w:t>
      </w:r>
    </w:p>
    <w:p>
      <w:pPr>
        <w:widowControl/>
        <w:spacing w:line="360" w:lineRule="auto"/>
        <w:ind w:firstLine="420" w:firstLineChars="200"/>
        <w:jc w:val="left"/>
        <w:rPr>
          <w:sz w:val="21"/>
          <w:szCs w:val="21"/>
        </w:rPr>
      </w:pPr>
      <w:r>
        <w:rPr>
          <w:rFonts w:hint="eastAsia"/>
          <w:sz w:val="21"/>
          <w:szCs w:val="21"/>
        </w:rPr>
        <w:t>1.4.5.1分组管理</w:t>
      </w:r>
    </w:p>
    <w:p>
      <w:pPr>
        <w:widowControl/>
        <w:spacing w:line="360" w:lineRule="auto"/>
        <w:ind w:firstLine="420" w:firstLineChars="200"/>
        <w:jc w:val="left"/>
        <w:rPr>
          <w:sz w:val="21"/>
          <w:szCs w:val="21"/>
        </w:rPr>
      </w:pPr>
      <w:r>
        <w:rPr>
          <w:rFonts w:hint="eastAsia"/>
          <w:sz w:val="21"/>
          <w:szCs w:val="21"/>
        </w:rPr>
        <w:t>与本项目的学生数据、以及教师数据同步；支持自动随机分组和手动分组方式，并能够有效防止某学生重复分组；可查看历史小组的小组成员信息、小组历史文件、小组历史论坛内容、小组历史评论等；支持分配小组教师，教师同时允许兼任多个小组；其中小组教师只允许是课程教师、共建教师以及有相应权限的助教。</w:t>
      </w:r>
    </w:p>
    <w:p>
      <w:pPr>
        <w:widowControl/>
        <w:spacing w:line="360" w:lineRule="auto"/>
        <w:ind w:firstLine="420" w:firstLineChars="200"/>
        <w:jc w:val="left"/>
        <w:rPr>
          <w:sz w:val="21"/>
          <w:szCs w:val="21"/>
        </w:rPr>
      </w:pPr>
      <w:r>
        <w:rPr>
          <w:rFonts w:hint="eastAsia"/>
          <w:sz w:val="21"/>
          <w:szCs w:val="21"/>
        </w:rPr>
        <w:t>1.4.5.2小组文件管理</w:t>
      </w:r>
    </w:p>
    <w:p>
      <w:pPr>
        <w:widowControl/>
        <w:spacing w:line="360" w:lineRule="auto"/>
        <w:ind w:firstLine="420" w:firstLineChars="200"/>
        <w:jc w:val="left"/>
        <w:rPr>
          <w:sz w:val="21"/>
          <w:szCs w:val="21"/>
        </w:rPr>
      </w:pPr>
      <w:r>
        <w:rPr>
          <w:rFonts w:hint="eastAsia"/>
          <w:sz w:val="21"/>
          <w:szCs w:val="21"/>
        </w:rPr>
        <w:t>小组教师可以上传小组文件；可下载某时间段内某小组所有文件；小组教师可以批阅本小组学生的文件；小组学生查看批阅信息。</w:t>
      </w:r>
    </w:p>
    <w:p>
      <w:pPr>
        <w:widowControl/>
        <w:spacing w:line="360" w:lineRule="auto"/>
        <w:ind w:firstLine="420" w:firstLineChars="200"/>
        <w:jc w:val="left"/>
        <w:rPr>
          <w:sz w:val="21"/>
          <w:szCs w:val="21"/>
        </w:rPr>
      </w:pPr>
      <w:r>
        <w:rPr>
          <w:rFonts w:hint="eastAsia"/>
          <w:sz w:val="21"/>
          <w:szCs w:val="21"/>
        </w:rPr>
        <w:t>1.4.5.3小组论坛</w:t>
      </w:r>
    </w:p>
    <w:p>
      <w:pPr>
        <w:widowControl/>
        <w:spacing w:line="360" w:lineRule="auto"/>
        <w:ind w:firstLine="420" w:firstLineChars="200"/>
        <w:jc w:val="left"/>
        <w:rPr>
          <w:sz w:val="21"/>
          <w:szCs w:val="21"/>
        </w:rPr>
      </w:pPr>
      <w:r>
        <w:rPr>
          <w:rFonts w:hint="eastAsia"/>
          <w:sz w:val="21"/>
          <w:szCs w:val="21"/>
        </w:rPr>
        <w:t>支持小组教师在本小组内发表论题、维护论题、回复论题；支持小组学生在本小组内发表论题、回复论题；允许小组教师和小组学生查看其他小组论题。</w:t>
      </w:r>
    </w:p>
    <w:p>
      <w:pPr>
        <w:widowControl/>
        <w:spacing w:line="360" w:lineRule="auto"/>
        <w:ind w:firstLine="420" w:firstLineChars="200"/>
        <w:jc w:val="left"/>
        <w:rPr>
          <w:sz w:val="21"/>
          <w:szCs w:val="21"/>
        </w:rPr>
      </w:pPr>
      <w:r>
        <w:rPr>
          <w:rFonts w:hint="eastAsia"/>
          <w:sz w:val="21"/>
          <w:szCs w:val="21"/>
        </w:rPr>
        <w:t>1.4.5.4小组评价</w:t>
      </w:r>
    </w:p>
    <w:p>
      <w:pPr>
        <w:widowControl/>
        <w:spacing w:line="360" w:lineRule="auto"/>
        <w:ind w:firstLine="420" w:firstLineChars="200"/>
        <w:jc w:val="left"/>
        <w:rPr>
          <w:sz w:val="21"/>
          <w:szCs w:val="21"/>
        </w:rPr>
      </w:pPr>
      <w:r>
        <w:rPr>
          <w:rFonts w:hint="eastAsia"/>
          <w:sz w:val="21"/>
          <w:szCs w:val="21"/>
        </w:rPr>
        <w:t>小组评价以小组为单位组织，小组内可以相互评价及查看评价结果；允许课程教师查看所有小组的评价；当小组成为历史小组时，其小组评价记录也进入历史小组；评价表格既提供量化指标评价也需要提供主管评语录入；支持教师对本组学生的评价；支持学生对本组其他学生的评价，支持学生自评；其中互评中学生姓名匿名显示；可查看本次以及历次评价结果及统计。</w:t>
      </w:r>
    </w:p>
    <w:p>
      <w:pPr>
        <w:widowControl/>
        <w:spacing w:line="360" w:lineRule="auto"/>
        <w:ind w:firstLine="420" w:firstLineChars="200"/>
        <w:jc w:val="left"/>
        <w:rPr>
          <w:sz w:val="21"/>
          <w:szCs w:val="21"/>
        </w:rPr>
      </w:pPr>
      <w:r>
        <w:rPr>
          <w:rFonts w:hint="eastAsia"/>
          <w:sz w:val="21"/>
          <w:szCs w:val="21"/>
        </w:rPr>
        <w:t>1.4.6论文查重系统</w:t>
      </w:r>
    </w:p>
    <w:p>
      <w:pPr>
        <w:widowControl/>
        <w:spacing w:line="360" w:lineRule="auto"/>
        <w:ind w:firstLine="420" w:firstLineChars="200"/>
        <w:jc w:val="left"/>
        <w:rPr>
          <w:sz w:val="21"/>
          <w:szCs w:val="21"/>
        </w:rPr>
      </w:pPr>
      <w:r>
        <w:rPr>
          <w:rFonts w:hint="eastAsia"/>
          <w:sz w:val="21"/>
          <w:szCs w:val="21"/>
        </w:rPr>
        <w:t>1.4.6.1比对基础库中的数据包含图书、报纸、期刊、网络文档等多种文献类型。</w:t>
      </w:r>
    </w:p>
    <w:p>
      <w:pPr>
        <w:widowControl/>
        <w:spacing w:line="360" w:lineRule="auto"/>
        <w:ind w:firstLine="420" w:firstLineChars="200"/>
        <w:jc w:val="left"/>
        <w:rPr>
          <w:sz w:val="21"/>
          <w:szCs w:val="21"/>
        </w:rPr>
      </w:pPr>
      <w:r>
        <w:rPr>
          <w:rFonts w:hint="eastAsia"/>
          <w:sz w:val="21"/>
          <w:szCs w:val="21"/>
        </w:rPr>
        <w:t>1.4.6.2能提供至少200万种中文图书全文作为比对的基础库，能提供至少1亿篇中文报纸文章全文作为比对的基础库，每万字的检测需在数秒内完成。</w:t>
      </w:r>
    </w:p>
    <w:p>
      <w:pPr>
        <w:widowControl/>
        <w:spacing w:line="360" w:lineRule="auto"/>
        <w:ind w:firstLine="420" w:firstLineChars="200"/>
        <w:jc w:val="left"/>
        <w:rPr>
          <w:sz w:val="21"/>
          <w:szCs w:val="21"/>
        </w:rPr>
      </w:pPr>
      <w:r>
        <w:rPr>
          <w:rFonts w:hint="eastAsia"/>
          <w:sz w:val="21"/>
          <w:szCs w:val="21"/>
        </w:rPr>
        <w:t>1.4.6.3个人用户均可免费在单位IP范围内上传、检测并查看检测结果，保护个人隐私，个人用户的检测记录除本人外均不可见。</w:t>
      </w:r>
    </w:p>
    <w:p>
      <w:pPr>
        <w:widowControl/>
        <w:spacing w:line="360" w:lineRule="auto"/>
        <w:ind w:firstLine="420" w:firstLineChars="200"/>
        <w:jc w:val="left"/>
        <w:rPr>
          <w:sz w:val="21"/>
          <w:szCs w:val="21"/>
        </w:rPr>
      </w:pPr>
      <w:r>
        <w:rPr>
          <w:rFonts w:hint="eastAsia"/>
          <w:sz w:val="21"/>
          <w:szCs w:val="21"/>
        </w:rPr>
        <w:t>1.4.6.4对上传文献检测得到相似度、重复字数等指标，能分别分析出最密集相似、密集相似、非密集相似、前部相似、中部相似、尾部相似等各处的情况.</w:t>
      </w:r>
    </w:p>
    <w:p>
      <w:pPr>
        <w:widowControl/>
        <w:spacing w:line="360" w:lineRule="auto"/>
        <w:ind w:firstLine="420" w:firstLineChars="200"/>
        <w:jc w:val="left"/>
        <w:rPr>
          <w:sz w:val="21"/>
          <w:szCs w:val="21"/>
        </w:rPr>
      </w:pPr>
      <w:r>
        <w:rPr>
          <w:rFonts w:hint="eastAsia"/>
          <w:sz w:val="21"/>
          <w:szCs w:val="21"/>
        </w:rPr>
        <w:t>1.4.6.5支持TXT、DOC、DOCX、PDF多种非加密文档的上传检测，支持将万字以下的文本直接黏贴到文本框中直接上传进行检测。</w:t>
      </w:r>
    </w:p>
    <w:p>
      <w:pPr>
        <w:widowControl/>
        <w:spacing w:line="360" w:lineRule="auto"/>
        <w:ind w:firstLine="420" w:firstLineChars="200"/>
        <w:jc w:val="left"/>
        <w:rPr>
          <w:sz w:val="21"/>
          <w:szCs w:val="21"/>
        </w:rPr>
      </w:pPr>
      <w:r>
        <w:rPr>
          <w:rFonts w:hint="eastAsia"/>
          <w:sz w:val="21"/>
          <w:szCs w:val="21"/>
        </w:rPr>
        <w:t>1.4.6.6系统不保存原始上传文献，确保原文安全，在使用过程中对比库进行免费升级。</w:t>
      </w:r>
    </w:p>
    <w:p>
      <w:pPr>
        <w:spacing w:line="360" w:lineRule="auto"/>
        <w:ind w:firstLine="420" w:firstLineChars="200"/>
        <w:rPr>
          <w:rFonts w:ascii="宋体" w:hAnsi="宋体"/>
          <w:sz w:val="21"/>
          <w:szCs w:val="21"/>
        </w:rPr>
      </w:pPr>
      <w:r>
        <w:rPr>
          <w:rFonts w:hint="eastAsia" w:ascii="宋体" w:hAnsi="宋体"/>
          <w:sz w:val="21"/>
          <w:szCs w:val="21"/>
        </w:rPr>
        <w:t>1.5教学门户：具备各种资源展示，充分展示教学研究成果、专业设置、本校课程，以及历年来校级、省级、国家级教学成果。教学门户版块能充分展示学校教学特色，可以实现新闻公告动态显示，热门教学视频动态显示，有校园具代表性的大图展示区。</w:t>
      </w:r>
    </w:p>
    <w:p>
      <w:pPr>
        <w:spacing w:line="360" w:lineRule="auto"/>
        <w:ind w:firstLine="420" w:firstLineChars="200"/>
        <w:rPr>
          <w:rFonts w:ascii="宋体" w:hAnsi="宋体"/>
          <w:sz w:val="21"/>
          <w:szCs w:val="21"/>
        </w:rPr>
      </w:pPr>
      <w:r>
        <w:rPr>
          <w:rFonts w:hint="eastAsia" w:ascii="宋体" w:hAnsi="宋体"/>
          <w:sz w:val="21"/>
          <w:szCs w:val="21"/>
        </w:rPr>
        <w:t>1.6教学管理及教学评估：课程、教师、学生等基本信息管理，成绩管理等；对教学过程中各个环节进行全面地监控、控制与评估，有教学统计、学习统计、课程统计和院系对比数据统计。</w:t>
      </w:r>
    </w:p>
    <w:p>
      <w:pPr>
        <w:spacing w:line="360" w:lineRule="auto"/>
        <w:ind w:firstLine="420" w:firstLineChars="200"/>
        <w:rPr>
          <w:sz w:val="21"/>
          <w:szCs w:val="21"/>
        </w:rPr>
      </w:pPr>
      <w:r>
        <w:rPr>
          <w:rFonts w:hint="eastAsia"/>
          <w:sz w:val="21"/>
          <w:szCs w:val="21"/>
        </w:rPr>
        <w:t>1.6.1教学统计</w:t>
      </w:r>
    </w:p>
    <w:p>
      <w:pPr>
        <w:spacing w:line="360" w:lineRule="auto"/>
        <w:ind w:firstLine="420" w:firstLineChars="200"/>
        <w:rPr>
          <w:sz w:val="21"/>
          <w:szCs w:val="21"/>
        </w:rPr>
      </w:pPr>
      <w:r>
        <w:rPr>
          <w:rFonts w:hint="eastAsia"/>
          <w:sz w:val="21"/>
          <w:szCs w:val="21"/>
        </w:rPr>
        <w:t>1.6.1.1可以按院系统计教师的总数及活跃教师数，并横向对比院系的活跃指数；</w:t>
      </w:r>
    </w:p>
    <w:p>
      <w:pPr>
        <w:spacing w:line="360" w:lineRule="auto"/>
        <w:ind w:firstLine="420" w:firstLineChars="200"/>
        <w:rPr>
          <w:sz w:val="21"/>
          <w:szCs w:val="21"/>
        </w:rPr>
      </w:pPr>
      <w:r>
        <w:rPr>
          <w:rFonts w:hint="eastAsia"/>
          <w:sz w:val="21"/>
          <w:szCs w:val="21"/>
        </w:rPr>
        <w:t>1.6.1.2可以按月份查看某学院下教师的详细教学活动对比；</w:t>
      </w:r>
    </w:p>
    <w:p>
      <w:pPr>
        <w:spacing w:line="360" w:lineRule="auto"/>
        <w:ind w:firstLine="420" w:firstLineChars="200"/>
        <w:rPr>
          <w:sz w:val="21"/>
          <w:szCs w:val="21"/>
        </w:rPr>
      </w:pPr>
      <w:r>
        <w:rPr>
          <w:rFonts w:hint="eastAsia"/>
          <w:sz w:val="21"/>
          <w:szCs w:val="21"/>
        </w:rPr>
        <w:t>1.6.1.3可以查看某一个人的详细建课信息。</w:t>
      </w:r>
    </w:p>
    <w:p>
      <w:pPr>
        <w:spacing w:line="360" w:lineRule="auto"/>
        <w:ind w:firstLine="420" w:firstLineChars="200"/>
        <w:rPr>
          <w:sz w:val="21"/>
          <w:szCs w:val="21"/>
        </w:rPr>
      </w:pPr>
      <w:r>
        <w:rPr>
          <w:rFonts w:hint="eastAsia"/>
          <w:sz w:val="21"/>
          <w:szCs w:val="21"/>
        </w:rPr>
        <w:t>1.6.2学习统计</w:t>
      </w:r>
    </w:p>
    <w:p>
      <w:pPr>
        <w:spacing w:line="360" w:lineRule="auto"/>
        <w:ind w:firstLine="420" w:firstLineChars="200"/>
        <w:rPr>
          <w:sz w:val="21"/>
          <w:szCs w:val="21"/>
        </w:rPr>
      </w:pPr>
      <w:r>
        <w:rPr>
          <w:rFonts w:hint="eastAsia"/>
          <w:sz w:val="21"/>
          <w:szCs w:val="21"/>
        </w:rPr>
        <w:t>1.6.2.1可以按院系统计学生的总数及活跃学生数，并横向对比院系的活跃指数；</w:t>
      </w:r>
    </w:p>
    <w:p>
      <w:pPr>
        <w:spacing w:line="360" w:lineRule="auto"/>
        <w:ind w:firstLine="420" w:firstLineChars="200"/>
        <w:rPr>
          <w:sz w:val="21"/>
          <w:szCs w:val="21"/>
        </w:rPr>
      </w:pPr>
      <w:r>
        <w:rPr>
          <w:rFonts w:hint="eastAsia"/>
          <w:sz w:val="21"/>
          <w:szCs w:val="21"/>
        </w:rPr>
        <w:t>1.6.2.2可以按月份查看某学院下学生的详细学习活动对比；</w:t>
      </w:r>
    </w:p>
    <w:p>
      <w:pPr>
        <w:spacing w:line="360" w:lineRule="auto"/>
        <w:ind w:firstLine="420" w:firstLineChars="200"/>
        <w:rPr>
          <w:sz w:val="21"/>
          <w:szCs w:val="21"/>
        </w:rPr>
      </w:pPr>
      <w:r>
        <w:rPr>
          <w:rFonts w:hint="eastAsia"/>
          <w:sz w:val="21"/>
          <w:szCs w:val="21"/>
        </w:rPr>
        <w:t>1.6.2.3可以查看某一学生的详细学习信息。</w:t>
      </w:r>
    </w:p>
    <w:p>
      <w:pPr>
        <w:spacing w:line="360" w:lineRule="auto"/>
        <w:ind w:firstLine="420" w:firstLineChars="200"/>
        <w:rPr>
          <w:sz w:val="21"/>
          <w:szCs w:val="21"/>
        </w:rPr>
      </w:pPr>
      <w:r>
        <w:rPr>
          <w:rFonts w:hint="eastAsia"/>
          <w:sz w:val="21"/>
          <w:szCs w:val="21"/>
        </w:rPr>
        <w:t>1.6.3课程统计</w:t>
      </w:r>
    </w:p>
    <w:p>
      <w:pPr>
        <w:spacing w:line="360" w:lineRule="auto"/>
        <w:ind w:firstLine="420" w:firstLineChars="200"/>
        <w:rPr>
          <w:sz w:val="21"/>
          <w:szCs w:val="21"/>
        </w:rPr>
      </w:pPr>
      <w:r>
        <w:rPr>
          <w:rFonts w:hint="eastAsia"/>
          <w:sz w:val="21"/>
          <w:szCs w:val="21"/>
        </w:rPr>
        <w:t>1.6.3.1可以统计平台上创建的全部网络课程的基本信息及建设情况，如课程章节数，从而对比老师的建课情况；</w:t>
      </w:r>
    </w:p>
    <w:p>
      <w:pPr>
        <w:spacing w:line="360" w:lineRule="auto"/>
        <w:ind w:firstLine="420" w:firstLineChars="200"/>
        <w:rPr>
          <w:sz w:val="21"/>
          <w:szCs w:val="21"/>
        </w:rPr>
      </w:pPr>
      <w:r>
        <w:rPr>
          <w:rFonts w:hint="eastAsia"/>
          <w:sz w:val="21"/>
          <w:szCs w:val="21"/>
        </w:rPr>
        <w:t>1.6.3.2可通过关键字对课程进行检索，并可点击每一门课程进入课程页面查看更详细的课程信息。</w:t>
      </w:r>
    </w:p>
    <w:p>
      <w:pPr>
        <w:spacing w:line="360" w:lineRule="auto"/>
        <w:ind w:firstLine="420" w:firstLineChars="200"/>
        <w:rPr>
          <w:sz w:val="21"/>
          <w:szCs w:val="21"/>
        </w:rPr>
      </w:pPr>
      <w:r>
        <w:rPr>
          <w:rFonts w:hint="eastAsia"/>
          <w:sz w:val="21"/>
          <w:szCs w:val="21"/>
        </w:rPr>
        <w:t>1.6.4院系对比数据：能够用图表化的方式非常直观的对各院系的统计数据进行对比。</w:t>
      </w:r>
    </w:p>
    <w:p>
      <w:pPr>
        <w:spacing w:line="360" w:lineRule="auto"/>
        <w:ind w:firstLine="420" w:firstLineChars="200"/>
        <w:rPr>
          <w:rFonts w:ascii="宋体" w:hAnsi="宋体"/>
          <w:sz w:val="21"/>
          <w:szCs w:val="21"/>
        </w:rPr>
      </w:pPr>
      <w:r>
        <w:rPr>
          <w:rFonts w:hint="eastAsia" w:ascii="宋体" w:hAnsi="宋体"/>
          <w:sz w:val="21"/>
          <w:szCs w:val="21"/>
        </w:rPr>
        <w:t>1.7移动学习：教师与学生利用移动设备进行网上授课。教师端有教案准备、课堂签到、课堂投票、课堂报告、交流互动、互动问答、互动讨论、资料推送、视频直播教学等功能；学生端有视频学习、在线作业、提问回答、课程讨论、在线考试、即时消息等功能；提供移动阅读功能，拥有百万册电子图书、报纸、期刊、专题等网络阅读，教师、学生可以将感兴趣的内容订阅到自己的空间并进行分类管理和分享；提供移动社交等功能，可基于真实身份进行学习社交互动，学习活动自动成为朋友圈动态。</w:t>
      </w:r>
    </w:p>
    <w:p>
      <w:pPr>
        <w:widowControl/>
        <w:spacing w:line="360" w:lineRule="auto"/>
        <w:ind w:firstLine="420" w:firstLineChars="200"/>
        <w:jc w:val="left"/>
        <w:rPr>
          <w:sz w:val="21"/>
          <w:szCs w:val="21"/>
        </w:rPr>
      </w:pPr>
      <w:r>
        <w:rPr>
          <w:rFonts w:hint="eastAsia"/>
          <w:sz w:val="21"/>
          <w:szCs w:val="21"/>
        </w:rPr>
        <w:t>1.7.1具有移动客户端，支持iOS和Android操作系统，用于手机、Pad等智能移动终端中，实现在线移动学习。</w:t>
      </w:r>
    </w:p>
    <w:p>
      <w:pPr>
        <w:widowControl/>
        <w:spacing w:line="360" w:lineRule="auto"/>
        <w:ind w:firstLine="420" w:firstLineChars="200"/>
        <w:jc w:val="left"/>
        <w:rPr>
          <w:sz w:val="21"/>
          <w:szCs w:val="21"/>
        </w:rPr>
      </w:pPr>
      <w:r>
        <w:rPr>
          <w:rFonts w:hint="eastAsia"/>
          <w:sz w:val="21"/>
          <w:szCs w:val="21"/>
        </w:rPr>
        <w:t>★1.7.2</w:t>
      </w:r>
      <w:r>
        <w:rPr>
          <w:sz w:val="21"/>
          <w:szCs w:val="21"/>
        </w:rPr>
        <w:t xml:space="preserve"> </w:t>
      </w:r>
      <w:r>
        <w:rPr>
          <w:rFonts w:hint="eastAsia"/>
          <w:sz w:val="21"/>
          <w:szCs w:val="21"/>
        </w:rPr>
        <w:t>PC端与移动端的学习进度保持同步，学生在任何终端上，都可以实现学习记录的持续性，系统也可对任何终端的学习行为进行监控。</w:t>
      </w:r>
    </w:p>
    <w:p>
      <w:pPr>
        <w:widowControl/>
        <w:spacing w:line="360" w:lineRule="auto"/>
        <w:ind w:firstLine="420" w:firstLineChars="200"/>
        <w:jc w:val="left"/>
        <w:rPr>
          <w:sz w:val="21"/>
          <w:szCs w:val="21"/>
        </w:rPr>
      </w:pPr>
      <w:r>
        <w:rPr>
          <w:rFonts w:hint="eastAsia"/>
          <w:sz w:val="21"/>
          <w:szCs w:val="21"/>
        </w:rPr>
        <w:t>★1.7.3按照教学计划，可在移动端组织教学内容，有序安排资料推送、签到、问答、抢答、投票等教学活动，可实现互动内容课堂发放并复用。</w:t>
      </w:r>
    </w:p>
    <w:p>
      <w:pPr>
        <w:widowControl/>
        <w:spacing w:line="360" w:lineRule="auto"/>
        <w:ind w:firstLine="420" w:firstLineChars="200"/>
        <w:jc w:val="left"/>
        <w:rPr>
          <w:sz w:val="21"/>
          <w:szCs w:val="21"/>
        </w:rPr>
      </w:pPr>
      <w:r>
        <w:rPr>
          <w:rFonts w:hint="eastAsia"/>
          <w:sz w:val="21"/>
          <w:szCs w:val="21"/>
        </w:rPr>
        <w:t>1.7.4教师可以发布课堂签到，学生直接用手机通过扫描二维码、或输入教师分享的邀请码等方式进行签到，显示距离发起者的签到距离。</w:t>
      </w:r>
    </w:p>
    <w:p>
      <w:pPr>
        <w:widowControl/>
        <w:spacing w:line="360" w:lineRule="auto"/>
        <w:ind w:firstLine="420" w:firstLineChars="200"/>
        <w:jc w:val="left"/>
        <w:rPr>
          <w:sz w:val="21"/>
          <w:szCs w:val="21"/>
        </w:rPr>
      </w:pPr>
      <w:r>
        <w:rPr>
          <w:rFonts w:hint="eastAsia"/>
          <w:sz w:val="21"/>
          <w:szCs w:val="21"/>
        </w:rPr>
        <w:t>1.7.5教师可以在课堂上发布问题，通过抢答进行提问，学生同时在手机收到抢答请求进行抢答。</w:t>
      </w:r>
    </w:p>
    <w:p>
      <w:pPr>
        <w:widowControl/>
        <w:spacing w:line="360" w:lineRule="auto"/>
        <w:ind w:firstLine="420" w:firstLineChars="200"/>
        <w:jc w:val="left"/>
        <w:rPr>
          <w:sz w:val="21"/>
          <w:szCs w:val="21"/>
        </w:rPr>
      </w:pPr>
      <w:r>
        <w:rPr>
          <w:rFonts w:hint="eastAsia"/>
          <w:sz w:val="21"/>
          <w:szCs w:val="21"/>
        </w:rPr>
        <w:t>1.7.6教师可通过随机选人功能选择学生回答问题，并可以将选择结果投屏显示。</w:t>
      </w:r>
    </w:p>
    <w:p>
      <w:pPr>
        <w:widowControl/>
        <w:spacing w:line="360" w:lineRule="auto"/>
        <w:ind w:firstLine="420" w:firstLineChars="200"/>
        <w:jc w:val="left"/>
        <w:rPr>
          <w:sz w:val="21"/>
          <w:szCs w:val="21"/>
        </w:rPr>
      </w:pPr>
      <w:r>
        <w:rPr>
          <w:rFonts w:hint="eastAsia"/>
          <w:sz w:val="21"/>
          <w:szCs w:val="21"/>
        </w:rPr>
        <w:t xml:space="preserve">1.7.7教师可在课堂上实时发布调查问卷，学生通过移动端进行投票。教师端可以立即统计投票结果。   </w:t>
      </w:r>
    </w:p>
    <w:p>
      <w:pPr>
        <w:widowControl/>
        <w:spacing w:line="360" w:lineRule="auto"/>
        <w:ind w:firstLine="420" w:firstLineChars="200"/>
        <w:jc w:val="left"/>
        <w:rPr>
          <w:sz w:val="21"/>
          <w:szCs w:val="21"/>
        </w:rPr>
      </w:pPr>
      <w:r>
        <w:rPr>
          <w:rFonts w:hint="eastAsia"/>
          <w:sz w:val="21"/>
          <w:szCs w:val="21"/>
        </w:rPr>
        <w:t>1.7.8课堂结束后，可以将所有课堂上发布的控件进行记录，生成课堂历史记录。</w:t>
      </w:r>
    </w:p>
    <w:p>
      <w:pPr>
        <w:widowControl/>
        <w:spacing w:line="360" w:lineRule="auto"/>
        <w:ind w:firstLine="420" w:firstLineChars="200"/>
        <w:jc w:val="left"/>
        <w:rPr>
          <w:sz w:val="21"/>
          <w:szCs w:val="21"/>
        </w:rPr>
      </w:pPr>
      <w:r>
        <w:rPr>
          <w:rFonts w:hint="eastAsia"/>
          <w:sz w:val="21"/>
          <w:szCs w:val="21"/>
        </w:rPr>
        <w:t>1.7.9可基于课程形成师生互动交流群，实时进行即时通讯，进行讨论与交流。</w:t>
      </w:r>
    </w:p>
    <w:p>
      <w:pPr>
        <w:widowControl/>
        <w:spacing w:line="360" w:lineRule="auto"/>
        <w:ind w:firstLine="420" w:firstLineChars="200"/>
        <w:jc w:val="left"/>
        <w:rPr>
          <w:sz w:val="21"/>
          <w:szCs w:val="21"/>
        </w:rPr>
      </w:pPr>
      <w:r>
        <w:rPr>
          <w:rFonts w:hint="eastAsia"/>
          <w:sz w:val="21"/>
          <w:szCs w:val="21"/>
        </w:rPr>
        <w:t>1.7.10教师可以编辑问答题并可将题目发布到学生端，学生可以回答问题并提交，教师可以实时查看学生提交结果。</w:t>
      </w:r>
    </w:p>
    <w:p>
      <w:pPr>
        <w:widowControl/>
        <w:spacing w:line="360" w:lineRule="auto"/>
        <w:ind w:firstLine="420" w:firstLineChars="200"/>
        <w:jc w:val="left"/>
        <w:rPr>
          <w:sz w:val="21"/>
          <w:szCs w:val="21"/>
        </w:rPr>
      </w:pPr>
      <w:r>
        <w:rPr>
          <w:rFonts w:hint="eastAsia"/>
          <w:sz w:val="21"/>
          <w:szCs w:val="21"/>
        </w:rPr>
        <w:t>1.7.11教师和学生可以开展话题讨论，利用发帖形式进行小组话题交流。</w:t>
      </w:r>
    </w:p>
    <w:p>
      <w:pPr>
        <w:widowControl/>
        <w:spacing w:line="360" w:lineRule="auto"/>
        <w:ind w:firstLine="420" w:firstLineChars="200"/>
        <w:jc w:val="left"/>
        <w:rPr>
          <w:sz w:val="21"/>
          <w:szCs w:val="21"/>
        </w:rPr>
      </w:pPr>
      <w:r>
        <w:rPr>
          <w:rFonts w:hint="eastAsia"/>
          <w:sz w:val="21"/>
          <w:szCs w:val="21"/>
        </w:rPr>
        <w:t>1.7.12教师在课前对资料进行云盘存储，课堂上可以利用云盘功能选择和自己课程相关的资</w:t>
      </w:r>
    </w:p>
    <w:p>
      <w:pPr>
        <w:widowControl/>
        <w:spacing w:line="360" w:lineRule="auto"/>
        <w:ind w:firstLine="420" w:firstLineChars="200"/>
        <w:jc w:val="left"/>
        <w:rPr>
          <w:sz w:val="21"/>
          <w:szCs w:val="21"/>
        </w:rPr>
      </w:pPr>
      <w:r>
        <w:rPr>
          <w:rFonts w:hint="eastAsia"/>
          <w:sz w:val="21"/>
          <w:szCs w:val="21"/>
        </w:rPr>
        <w:t>1.7.13料进行资料推送，推送完成后参与教学的学生和教师都可以查看资料的详细内容。</w:t>
      </w:r>
    </w:p>
    <w:p>
      <w:pPr>
        <w:widowControl/>
        <w:spacing w:line="360" w:lineRule="auto"/>
        <w:ind w:firstLine="420" w:firstLineChars="200"/>
        <w:jc w:val="left"/>
        <w:rPr>
          <w:sz w:val="21"/>
          <w:szCs w:val="21"/>
        </w:rPr>
      </w:pPr>
      <w:r>
        <w:rPr>
          <w:rFonts w:hint="eastAsia"/>
          <w:sz w:val="21"/>
          <w:szCs w:val="21"/>
        </w:rPr>
        <w:t>★1.7.14在线课程的学习、做作业、考试，讨论、答疑等支持闯关模式学习，视频防拖拽、防窗口切换、防跳集等学习监控。</w:t>
      </w:r>
    </w:p>
    <w:p>
      <w:pPr>
        <w:widowControl/>
        <w:spacing w:line="360" w:lineRule="auto"/>
        <w:ind w:firstLine="420" w:firstLineChars="200"/>
        <w:jc w:val="left"/>
        <w:rPr>
          <w:sz w:val="21"/>
          <w:szCs w:val="21"/>
        </w:rPr>
      </w:pPr>
      <w:r>
        <w:rPr>
          <w:rFonts w:hint="eastAsia"/>
          <w:sz w:val="21"/>
          <w:szCs w:val="21"/>
        </w:rPr>
        <w:t>1.7.15学生的课堂签到情况、课堂表现等都以积分形式形成评价，可转换为平时成绩；在线课程的学习同时记录作业成绩、考试成绩、按照老师设计的成绩权重给出综合评价。</w:t>
      </w:r>
    </w:p>
    <w:p>
      <w:pPr>
        <w:widowControl/>
        <w:spacing w:line="360" w:lineRule="auto"/>
        <w:ind w:firstLine="420" w:firstLineChars="200"/>
        <w:jc w:val="left"/>
        <w:rPr>
          <w:sz w:val="21"/>
          <w:szCs w:val="21"/>
        </w:rPr>
      </w:pPr>
      <w:r>
        <w:rPr>
          <w:rFonts w:hint="eastAsia"/>
          <w:sz w:val="21"/>
          <w:szCs w:val="21"/>
        </w:rPr>
        <w:t>★1.7.16可以阅读海量电子图书、报纸、期刊、专题等资源，可以订阅到自己的空间，并进行分类管理；可以对所有精彩的内容进行分享。</w:t>
      </w:r>
    </w:p>
    <w:p>
      <w:pPr>
        <w:widowControl/>
        <w:spacing w:line="360" w:lineRule="auto"/>
        <w:ind w:firstLine="420" w:firstLineChars="200"/>
        <w:jc w:val="left"/>
        <w:rPr>
          <w:sz w:val="21"/>
          <w:szCs w:val="21"/>
        </w:rPr>
      </w:pPr>
      <w:r>
        <w:rPr>
          <w:rFonts w:hint="eastAsia"/>
          <w:sz w:val="21"/>
          <w:szCs w:val="21"/>
        </w:rPr>
        <w:t>1.7.17基于真实身份、课程、读书等学习行为及学生活动的社交互动，形成趣味式的成长花瓣，引发学习激励。包括：小组、私有笔记、共享笔记、阅读时间等。</w:t>
      </w:r>
    </w:p>
    <w:p>
      <w:pPr>
        <w:widowControl/>
        <w:spacing w:line="360" w:lineRule="auto"/>
        <w:ind w:firstLine="420" w:firstLineChars="200"/>
        <w:jc w:val="left"/>
        <w:rPr>
          <w:sz w:val="21"/>
          <w:szCs w:val="21"/>
        </w:rPr>
      </w:pPr>
      <w:r>
        <w:rPr>
          <w:rFonts w:hint="eastAsia"/>
          <w:sz w:val="21"/>
          <w:szCs w:val="21"/>
        </w:rPr>
        <w:t>1.7.18可以按照组织架构建立通讯录，可查看组织内所有人的联系方式，也可以根据实际情况进行个人信息适当范围的私密保护设置。</w:t>
      </w:r>
    </w:p>
    <w:p>
      <w:pPr>
        <w:widowControl/>
        <w:spacing w:line="360" w:lineRule="auto"/>
        <w:ind w:firstLine="420" w:firstLineChars="200"/>
        <w:jc w:val="left"/>
        <w:rPr>
          <w:sz w:val="21"/>
          <w:szCs w:val="21"/>
        </w:rPr>
      </w:pPr>
      <w:r>
        <w:rPr>
          <w:rFonts w:hint="eastAsia"/>
          <w:sz w:val="21"/>
          <w:szCs w:val="21"/>
        </w:rPr>
        <w:t>★1.7.19教师课程通知、小组通知、个人互相通知可实时发送，实时接收，并可查看通知阅读状态，已读和未读名单。教师、学生都可以进行实时的学习通知、组建小组群聊（也可设置屏蔽提醒）、好友验证等即时通信。</w:t>
      </w:r>
    </w:p>
    <w:p>
      <w:pPr>
        <w:widowControl/>
        <w:spacing w:line="360" w:lineRule="auto"/>
        <w:ind w:firstLine="420" w:firstLineChars="200"/>
        <w:jc w:val="left"/>
        <w:rPr>
          <w:sz w:val="21"/>
          <w:szCs w:val="21"/>
        </w:rPr>
      </w:pPr>
      <w:r>
        <w:rPr>
          <w:rFonts w:hint="eastAsia"/>
          <w:sz w:val="21"/>
          <w:szCs w:val="21"/>
        </w:rPr>
        <w:t>★1.7.20支持移动端发起视频直播，学生可以通过手机观看直播并留言，支持直播回放。</w:t>
      </w:r>
    </w:p>
    <w:p>
      <w:pPr>
        <w:spacing w:line="360" w:lineRule="auto"/>
        <w:ind w:firstLine="420" w:firstLineChars="200"/>
        <w:rPr>
          <w:rFonts w:ascii="宋体" w:hAnsi="宋体"/>
          <w:sz w:val="21"/>
          <w:szCs w:val="21"/>
        </w:rPr>
      </w:pPr>
      <w:r>
        <w:rPr>
          <w:rFonts w:hint="eastAsia" w:ascii="宋体" w:hAnsi="宋体"/>
          <w:sz w:val="21"/>
          <w:szCs w:val="21"/>
        </w:rPr>
        <w:t>1.8校本资源管理：校本资源管理系统是面向高校教学管理部门提供教学资源管理的服务平台，它通过对学校散落在教师和院系手中的各种教学资源进行系统的归类和整理，并将文件实体加以统一的管理和存储，实现了管理部门对于这部分教学资产真实、有效的管理和控制。同时资源库中的资源能够很好的整合到课程中，供教师备课使用。</w:t>
      </w:r>
    </w:p>
    <w:p>
      <w:pPr>
        <w:spacing w:line="360" w:lineRule="auto"/>
        <w:ind w:firstLine="420" w:firstLineChars="200"/>
        <w:rPr>
          <w:rFonts w:ascii="宋体" w:hAnsi="宋体"/>
          <w:sz w:val="21"/>
          <w:szCs w:val="21"/>
        </w:rPr>
      </w:pPr>
      <w:r>
        <w:rPr>
          <w:rFonts w:hint="eastAsia" w:ascii="宋体" w:hAnsi="宋体"/>
          <w:sz w:val="21"/>
          <w:szCs w:val="21"/>
        </w:rPr>
        <w:t>1.8.1专业标准库</w:t>
      </w:r>
    </w:p>
    <w:p>
      <w:pPr>
        <w:spacing w:line="360" w:lineRule="auto"/>
        <w:ind w:firstLine="420" w:firstLineChars="200"/>
        <w:rPr>
          <w:rFonts w:ascii="宋体" w:hAnsi="宋体"/>
          <w:sz w:val="21"/>
          <w:szCs w:val="21"/>
        </w:rPr>
      </w:pPr>
      <w:r>
        <w:rPr>
          <w:rFonts w:hint="eastAsia" w:ascii="宋体" w:hAnsi="宋体"/>
          <w:sz w:val="21"/>
          <w:szCs w:val="21"/>
        </w:rPr>
        <w:t>教师可上传关于人才培养及标准，教学环境配置标准，专业岗位分析，技术标准，专业岗位能力标准，职业标准，人才培养方案，认证标准，师资队伍标准，行业标准等资源。同时可按照专业、资源类型、媒体类型进行搜索。</w:t>
      </w:r>
    </w:p>
    <w:p>
      <w:pPr>
        <w:spacing w:line="360" w:lineRule="auto"/>
        <w:ind w:firstLine="420" w:firstLineChars="200"/>
        <w:rPr>
          <w:rFonts w:ascii="宋体" w:hAnsi="宋体"/>
          <w:sz w:val="21"/>
          <w:szCs w:val="21"/>
        </w:rPr>
      </w:pPr>
      <w:r>
        <w:rPr>
          <w:rFonts w:hint="eastAsia" w:ascii="宋体" w:hAnsi="宋体"/>
          <w:sz w:val="21"/>
          <w:szCs w:val="21"/>
        </w:rPr>
        <w:t>1.8.2课程资源库</w:t>
      </w:r>
    </w:p>
    <w:p>
      <w:pPr>
        <w:spacing w:line="360" w:lineRule="auto"/>
        <w:ind w:firstLine="420" w:firstLineChars="200"/>
        <w:rPr>
          <w:rFonts w:ascii="宋体" w:hAnsi="宋体"/>
          <w:sz w:val="21"/>
          <w:szCs w:val="21"/>
        </w:rPr>
      </w:pPr>
      <w:r>
        <w:rPr>
          <w:rFonts w:hint="eastAsia" w:ascii="宋体" w:hAnsi="宋体"/>
          <w:sz w:val="21"/>
          <w:szCs w:val="21"/>
        </w:rPr>
        <w:t>教师可上传关于课程的相关资源，包括教学大纲，教学设计，教学课件，教学案例，电子教案，教学实践，教学录像等，并能够将这些资源引用的备课中。</w:t>
      </w:r>
    </w:p>
    <w:p>
      <w:pPr>
        <w:spacing w:line="360" w:lineRule="auto"/>
        <w:ind w:firstLine="420" w:firstLineChars="200"/>
        <w:rPr>
          <w:rFonts w:ascii="宋体" w:hAnsi="宋体"/>
          <w:sz w:val="21"/>
          <w:szCs w:val="21"/>
        </w:rPr>
      </w:pPr>
      <w:r>
        <w:rPr>
          <w:rFonts w:hint="eastAsia" w:ascii="宋体" w:hAnsi="宋体"/>
          <w:sz w:val="21"/>
          <w:szCs w:val="21"/>
        </w:rPr>
        <w:t>1.8.3试题库</w:t>
      </w:r>
    </w:p>
    <w:p>
      <w:pPr>
        <w:spacing w:line="360" w:lineRule="auto"/>
        <w:ind w:firstLine="420" w:firstLineChars="200"/>
        <w:rPr>
          <w:rFonts w:ascii="宋体" w:hAnsi="宋体"/>
          <w:sz w:val="21"/>
          <w:szCs w:val="21"/>
        </w:rPr>
      </w:pPr>
      <w:r>
        <w:rPr>
          <w:rFonts w:hint="eastAsia" w:ascii="宋体" w:hAnsi="宋体"/>
          <w:sz w:val="21"/>
          <w:szCs w:val="21"/>
        </w:rPr>
        <w:t>教师可将整理好的试题试卷上传到试题库中，并能够进行分类检索。按照专业、试题类型进行分类管理。</w:t>
      </w:r>
    </w:p>
    <w:p>
      <w:pPr>
        <w:spacing w:line="360" w:lineRule="auto"/>
        <w:ind w:firstLine="420" w:firstLineChars="200"/>
        <w:rPr>
          <w:rFonts w:ascii="宋体" w:hAnsi="宋体"/>
          <w:sz w:val="21"/>
          <w:szCs w:val="21"/>
        </w:rPr>
      </w:pPr>
      <w:r>
        <w:rPr>
          <w:rFonts w:hint="eastAsia" w:ascii="宋体" w:hAnsi="宋体"/>
          <w:sz w:val="21"/>
          <w:szCs w:val="21"/>
        </w:rPr>
        <w:t>1.8.4素材库</w:t>
      </w:r>
    </w:p>
    <w:p>
      <w:pPr>
        <w:spacing w:line="360" w:lineRule="auto"/>
        <w:ind w:firstLine="420" w:firstLineChars="200"/>
        <w:rPr>
          <w:rFonts w:ascii="宋体" w:hAnsi="宋体"/>
          <w:sz w:val="21"/>
          <w:szCs w:val="21"/>
        </w:rPr>
      </w:pPr>
      <w:r>
        <w:rPr>
          <w:rFonts w:hint="eastAsia" w:ascii="宋体" w:hAnsi="宋体"/>
          <w:sz w:val="21"/>
          <w:szCs w:val="21"/>
        </w:rPr>
        <w:t>教师可将与专业课程相关的链接，图片，文本，音频，视频，电子表格，演示文稿，动画等素材资源上传到资料库中，并按照专业和媒体类型进行分类管理，同时能够方便搜索。</w:t>
      </w:r>
    </w:p>
    <w:p>
      <w:pPr>
        <w:spacing w:line="360" w:lineRule="auto"/>
        <w:ind w:firstLine="420" w:firstLineChars="200"/>
        <w:rPr>
          <w:rFonts w:ascii="宋体" w:hAnsi="宋体"/>
          <w:sz w:val="21"/>
          <w:szCs w:val="21"/>
        </w:rPr>
      </w:pPr>
      <w:r>
        <w:rPr>
          <w:rFonts w:hint="eastAsia" w:ascii="宋体" w:hAnsi="宋体"/>
          <w:sz w:val="21"/>
          <w:szCs w:val="21"/>
        </w:rPr>
        <w:t>1.9 质量工程：为教学质量与教学改革工程项目的建设、网上申报、评审与成果展示提供一站式支持。质量工程内涵建设与综合门户网站有机整合，统一规划、统一管理、统一标准、资源统筹，提供统一的对外展示窗口。</w:t>
      </w:r>
    </w:p>
    <w:p>
      <w:pPr>
        <w:spacing w:line="360" w:lineRule="auto"/>
        <w:ind w:firstLine="420" w:firstLineChars="200"/>
        <w:rPr>
          <w:rFonts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资源服务</w:t>
      </w:r>
    </w:p>
    <w:p>
      <w:pPr>
        <w:spacing w:line="360" w:lineRule="auto"/>
        <w:ind w:firstLine="420" w:firstLineChars="200"/>
        <w:rPr>
          <w:rFonts w:ascii="宋体" w:hAnsi="宋体"/>
          <w:sz w:val="21"/>
          <w:szCs w:val="21"/>
        </w:rPr>
      </w:pPr>
      <w:r>
        <w:rPr>
          <w:rFonts w:hint="eastAsia" w:ascii="宋体" w:hAnsi="宋体"/>
          <w:sz w:val="21"/>
          <w:szCs w:val="21"/>
        </w:rPr>
        <w:t>2</w:t>
      </w:r>
      <w:r>
        <w:rPr>
          <w:rFonts w:ascii="宋体" w:hAnsi="宋体"/>
          <w:sz w:val="21"/>
          <w:szCs w:val="21"/>
        </w:rPr>
        <w:t xml:space="preserve">.1 </w:t>
      </w:r>
      <w:r>
        <w:rPr>
          <w:rFonts w:hint="eastAsia" w:ascii="宋体" w:hAnsi="宋体"/>
          <w:sz w:val="21"/>
          <w:szCs w:val="21"/>
        </w:rPr>
        <w:t>全国课程资源</w:t>
      </w:r>
    </w:p>
    <w:p>
      <w:pPr>
        <w:spacing w:line="360" w:lineRule="auto"/>
        <w:ind w:firstLine="420" w:firstLineChars="200"/>
        <w:rPr>
          <w:rFonts w:ascii="宋体" w:hAnsi="宋体"/>
          <w:sz w:val="21"/>
          <w:szCs w:val="21"/>
        </w:rPr>
      </w:pPr>
      <w:r>
        <w:rPr>
          <w:rFonts w:hint="eastAsia" w:ascii="宋体" w:hAnsi="宋体"/>
          <w:sz w:val="21"/>
          <w:szCs w:val="21"/>
        </w:rPr>
        <w:t>合全国高校各院系的本、专科课程信息，课程目录包含教育部规定的13个学科门类，至少1.5万门课程。并以课程为中心，整合与课程相关的各种精品资源，包括各高校的名师视频课程、网络精品共享课程，以及与课程相关的电子图书、期刊、论文、视频讲座等。</w:t>
      </w:r>
    </w:p>
    <w:p>
      <w:pPr>
        <w:spacing w:line="360" w:lineRule="auto"/>
        <w:ind w:firstLine="420" w:firstLineChars="200"/>
        <w:rPr>
          <w:rFonts w:ascii="宋体" w:hAnsi="宋体"/>
          <w:sz w:val="21"/>
          <w:szCs w:val="21"/>
        </w:rPr>
      </w:pPr>
      <w:r>
        <w:rPr>
          <w:rFonts w:hint="eastAsia" w:ascii="宋体" w:hAnsi="宋体"/>
          <w:sz w:val="21"/>
          <w:szCs w:val="21"/>
        </w:rPr>
        <w:t>2</w:t>
      </w:r>
      <w:r>
        <w:rPr>
          <w:rFonts w:ascii="宋体" w:hAnsi="宋体"/>
          <w:sz w:val="21"/>
          <w:szCs w:val="21"/>
        </w:rPr>
        <w:t xml:space="preserve">.2 </w:t>
      </w:r>
      <w:r>
        <w:rPr>
          <w:rFonts w:hint="eastAsia" w:ascii="宋体" w:hAnsi="宋体"/>
          <w:sz w:val="21"/>
          <w:szCs w:val="21"/>
        </w:rPr>
        <w:t>备课资源库</w:t>
      </w:r>
    </w:p>
    <w:p>
      <w:pPr>
        <w:spacing w:line="360" w:lineRule="auto"/>
        <w:ind w:firstLine="420" w:firstLineChars="200"/>
        <w:rPr>
          <w:rFonts w:ascii="宋体" w:hAnsi="宋体"/>
          <w:sz w:val="21"/>
          <w:szCs w:val="21"/>
        </w:rPr>
      </w:pPr>
      <w:r>
        <w:rPr>
          <w:rFonts w:hint="eastAsia" w:ascii="宋体" w:hAnsi="宋体"/>
          <w:sz w:val="21"/>
          <w:szCs w:val="21"/>
        </w:rPr>
        <w:t>2</w:t>
      </w:r>
      <w:r>
        <w:rPr>
          <w:rFonts w:ascii="宋体" w:hAnsi="宋体"/>
          <w:sz w:val="21"/>
          <w:szCs w:val="21"/>
        </w:rPr>
        <w:t xml:space="preserve">.2.1 </w:t>
      </w:r>
      <w:r>
        <w:rPr>
          <w:rFonts w:hint="eastAsia" w:ascii="宋体" w:hAnsi="宋体"/>
          <w:sz w:val="21"/>
          <w:szCs w:val="21"/>
        </w:rPr>
        <w:t>100万种电子书，支持在线阅读，支持课程建设时引用。</w:t>
      </w:r>
    </w:p>
    <w:p>
      <w:pPr>
        <w:spacing w:line="360" w:lineRule="auto"/>
        <w:ind w:firstLine="420" w:firstLineChars="200"/>
        <w:rPr>
          <w:rFonts w:ascii="宋体" w:hAnsi="宋体"/>
          <w:sz w:val="21"/>
          <w:szCs w:val="21"/>
        </w:rPr>
      </w:pPr>
      <w:r>
        <w:rPr>
          <w:rFonts w:hint="eastAsia" w:ascii="宋体" w:hAnsi="宋体"/>
          <w:sz w:val="21"/>
          <w:szCs w:val="21"/>
        </w:rPr>
        <w:t>2</w:t>
      </w:r>
      <w:r>
        <w:rPr>
          <w:rFonts w:ascii="宋体" w:hAnsi="宋体"/>
          <w:sz w:val="21"/>
          <w:szCs w:val="21"/>
        </w:rPr>
        <w:t xml:space="preserve">.2.2 </w:t>
      </w:r>
      <w:r>
        <w:rPr>
          <w:rFonts w:hint="eastAsia" w:ascii="宋体" w:hAnsi="宋体"/>
          <w:sz w:val="21"/>
          <w:szCs w:val="21"/>
        </w:rPr>
        <w:t>10万集学术视频，名校、名师的视频，包含清华大学、北京大学、中国人民大学、北京师范大学、复旦大学、同济大学、上海交通大学、天津大学、南开大学等名校的课程视频及讲座，支持在线进播放，支持课程建设时引用。</w:t>
      </w:r>
    </w:p>
    <w:p>
      <w:pPr>
        <w:spacing w:line="360" w:lineRule="auto"/>
        <w:ind w:firstLine="420" w:firstLineChars="200"/>
        <w:rPr>
          <w:rFonts w:ascii="宋体" w:hAnsi="宋体"/>
          <w:sz w:val="21"/>
          <w:szCs w:val="21"/>
        </w:rPr>
      </w:pPr>
      <w:r>
        <w:rPr>
          <w:rFonts w:hint="eastAsia" w:ascii="宋体" w:hAnsi="宋体"/>
          <w:sz w:val="21"/>
          <w:szCs w:val="21"/>
        </w:rPr>
        <w:t>2</w:t>
      </w:r>
      <w:r>
        <w:rPr>
          <w:rFonts w:ascii="宋体" w:hAnsi="宋体"/>
          <w:sz w:val="21"/>
          <w:szCs w:val="21"/>
        </w:rPr>
        <w:t xml:space="preserve">.2.3 </w:t>
      </w:r>
      <w:r>
        <w:rPr>
          <w:rFonts w:hint="eastAsia" w:ascii="宋体" w:hAnsi="宋体"/>
          <w:sz w:val="21"/>
          <w:szCs w:val="21"/>
        </w:rPr>
        <w:t>300万个教学资源文档，可在线预览，可下载。</w:t>
      </w:r>
    </w:p>
    <w:p>
      <w:pPr>
        <w:spacing w:line="360" w:lineRule="auto"/>
        <w:ind w:firstLine="420" w:firstLineChars="200"/>
        <w:rPr>
          <w:rFonts w:ascii="宋体" w:hAnsi="宋体"/>
          <w:sz w:val="21"/>
          <w:szCs w:val="21"/>
        </w:rPr>
      </w:pPr>
      <w:r>
        <w:rPr>
          <w:rFonts w:hint="eastAsia" w:ascii="宋体" w:hAnsi="宋体"/>
          <w:sz w:val="21"/>
          <w:szCs w:val="21"/>
        </w:rPr>
        <w:t>2</w:t>
      </w:r>
      <w:r>
        <w:rPr>
          <w:rFonts w:ascii="宋体" w:hAnsi="宋体"/>
          <w:sz w:val="21"/>
          <w:szCs w:val="21"/>
        </w:rPr>
        <w:t xml:space="preserve">.3 </w:t>
      </w:r>
      <w:r>
        <w:rPr>
          <w:rFonts w:hint="eastAsia" w:ascii="宋体" w:hAnsi="宋体"/>
          <w:sz w:val="21"/>
          <w:szCs w:val="21"/>
        </w:rPr>
        <w:t>论文查重系统</w:t>
      </w:r>
    </w:p>
    <w:p>
      <w:pPr>
        <w:spacing w:line="360" w:lineRule="auto"/>
        <w:ind w:firstLine="420" w:firstLineChars="200"/>
        <w:rPr>
          <w:rFonts w:ascii="宋体" w:hAnsi="宋体"/>
          <w:sz w:val="21"/>
          <w:szCs w:val="21"/>
        </w:rPr>
      </w:pPr>
      <w:r>
        <w:rPr>
          <w:rFonts w:hint="eastAsia" w:ascii="宋体" w:hAnsi="宋体"/>
          <w:sz w:val="21"/>
          <w:szCs w:val="21"/>
        </w:rPr>
        <w:t>2</w:t>
      </w:r>
      <w:r>
        <w:rPr>
          <w:rFonts w:ascii="宋体" w:hAnsi="宋体"/>
          <w:sz w:val="21"/>
          <w:szCs w:val="21"/>
        </w:rPr>
        <w:t xml:space="preserve">.3.1 </w:t>
      </w:r>
      <w:r>
        <w:rPr>
          <w:rFonts w:hint="eastAsia" w:ascii="宋体" w:hAnsi="宋体"/>
          <w:sz w:val="21"/>
          <w:szCs w:val="21"/>
        </w:rPr>
        <w:t>比对基础库中的数据包含图书、报纸、期刊、网络文档等多种文献类型</w:t>
      </w:r>
    </w:p>
    <w:p>
      <w:pPr>
        <w:spacing w:line="360" w:lineRule="auto"/>
        <w:ind w:firstLine="420" w:firstLineChars="200"/>
        <w:rPr>
          <w:rFonts w:ascii="宋体" w:hAnsi="宋体"/>
          <w:sz w:val="21"/>
          <w:szCs w:val="21"/>
        </w:rPr>
      </w:pPr>
      <w:r>
        <w:rPr>
          <w:rFonts w:hint="eastAsia" w:ascii="宋体" w:hAnsi="宋体"/>
          <w:sz w:val="21"/>
          <w:szCs w:val="21"/>
        </w:rPr>
        <w:t>2</w:t>
      </w:r>
      <w:r>
        <w:rPr>
          <w:rFonts w:ascii="宋体" w:hAnsi="宋体"/>
          <w:sz w:val="21"/>
          <w:szCs w:val="21"/>
        </w:rPr>
        <w:t xml:space="preserve">.3.2 </w:t>
      </w:r>
      <w:r>
        <w:rPr>
          <w:rFonts w:hint="eastAsia" w:ascii="宋体" w:hAnsi="宋体"/>
          <w:sz w:val="21"/>
          <w:szCs w:val="21"/>
        </w:rPr>
        <w:t>能提供至少200万种中文图书全文作为比对的基础库</w:t>
      </w:r>
    </w:p>
    <w:p>
      <w:pPr>
        <w:spacing w:line="360" w:lineRule="auto"/>
        <w:ind w:firstLine="420" w:firstLineChars="200"/>
        <w:rPr>
          <w:rFonts w:ascii="宋体" w:hAnsi="宋体"/>
          <w:sz w:val="21"/>
          <w:szCs w:val="21"/>
        </w:rPr>
      </w:pPr>
      <w:r>
        <w:rPr>
          <w:rFonts w:hint="eastAsia" w:ascii="宋体" w:hAnsi="宋体"/>
          <w:sz w:val="21"/>
          <w:szCs w:val="21"/>
        </w:rPr>
        <w:t>2</w:t>
      </w:r>
      <w:r>
        <w:rPr>
          <w:rFonts w:ascii="宋体" w:hAnsi="宋体"/>
          <w:sz w:val="21"/>
          <w:szCs w:val="21"/>
        </w:rPr>
        <w:t xml:space="preserve">.3.3 </w:t>
      </w:r>
      <w:r>
        <w:rPr>
          <w:rFonts w:hint="eastAsia" w:ascii="宋体" w:hAnsi="宋体"/>
          <w:sz w:val="21"/>
          <w:szCs w:val="21"/>
        </w:rPr>
        <w:t>能提供至少1亿篇中文报纸文章全文作为比对的基础库</w:t>
      </w:r>
    </w:p>
    <w:p>
      <w:pPr>
        <w:spacing w:line="360" w:lineRule="auto"/>
        <w:ind w:firstLine="420" w:firstLineChars="200"/>
        <w:rPr>
          <w:rFonts w:ascii="宋体" w:hAnsi="宋体"/>
          <w:sz w:val="21"/>
          <w:szCs w:val="21"/>
        </w:rPr>
      </w:pPr>
      <w:r>
        <w:rPr>
          <w:rFonts w:hint="eastAsia" w:ascii="宋体" w:hAnsi="宋体"/>
          <w:sz w:val="21"/>
          <w:szCs w:val="21"/>
        </w:rPr>
        <w:t>2</w:t>
      </w:r>
      <w:r>
        <w:rPr>
          <w:rFonts w:ascii="宋体" w:hAnsi="宋体"/>
          <w:sz w:val="21"/>
          <w:szCs w:val="21"/>
        </w:rPr>
        <w:t xml:space="preserve">.3.4 </w:t>
      </w:r>
      <w:r>
        <w:rPr>
          <w:rFonts w:hint="eastAsia" w:ascii="宋体" w:hAnsi="宋体"/>
          <w:sz w:val="21"/>
          <w:szCs w:val="21"/>
        </w:rPr>
        <w:t>每万字的检测需在数秒内完成</w:t>
      </w:r>
    </w:p>
    <w:p>
      <w:pPr>
        <w:spacing w:line="360" w:lineRule="auto"/>
        <w:ind w:firstLine="420" w:firstLineChars="200"/>
        <w:rPr>
          <w:rFonts w:ascii="宋体" w:hAnsi="宋体"/>
          <w:sz w:val="21"/>
          <w:szCs w:val="21"/>
        </w:rPr>
      </w:pPr>
      <w:r>
        <w:rPr>
          <w:rFonts w:hint="eastAsia" w:ascii="宋体" w:hAnsi="宋体"/>
          <w:sz w:val="21"/>
          <w:szCs w:val="21"/>
        </w:rPr>
        <w:t>2</w:t>
      </w:r>
      <w:r>
        <w:rPr>
          <w:rFonts w:ascii="宋体" w:hAnsi="宋体"/>
          <w:sz w:val="21"/>
          <w:szCs w:val="21"/>
        </w:rPr>
        <w:t xml:space="preserve">.3.5 </w:t>
      </w:r>
      <w:r>
        <w:rPr>
          <w:rFonts w:hint="eastAsia" w:ascii="宋体" w:hAnsi="宋体"/>
          <w:sz w:val="21"/>
          <w:szCs w:val="21"/>
        </w:rPr>
        <w:t>个人用户均可免费在单位IP范围内上传、检测并查看检测结果</w:t>
      </w:r>
    </w:p>
    <w:p>
      <w:pPr>
        <w:spacing w:line="360" w:lineRule="auto"/>
        <w:ind w:firstLine="420" w:firstLineChars="200"/>
        <w:rPr>
          <w:rFonts w:ascii="宋体" w:hAnsi="宋体"/>
          <w:sz w:val="21"/>
          <w:szCs w:val="21"/>
        </w:rPr>
      </w:pPr>
      <w:r>
        <w:rPr>
          <w:rFonts w:hint="eastAsia" w:ascii="宋体" w:hAnsi="宋体"/>
          <w:sz w:val="21"/>
          <w:szCs w:val="21"/>
        </w:rPr>
        <w:t>2</w:t>
      </w:r>
      <w:r>
        <w:rPr>
          <w:rFonts w:ascii="宋体" w:hAnsi="宋体"/>
          <w:sz w:val="21"/>
          <w:szCs w:val="21"/>
        </w:rPr>
        <w:t xml:space="preserve">.3.6 </w:t>
      </w:r>
      <w:r>
        <w:rPr>
          <w:rFonts w:hint="eastAsia" w:ascii="宋体" w:hAnsi="宋体"/>
          <w:sz w:val="21"/>
          <w:szCs w:val="21"/>
        </w:rPr>
        <w:t>保护个人隐私，个人用户的检测记录除本人外均不可见</w:t>
      </w:r>
    </w:p>
    <w:p>
      <w:pPr>
        <w:spacing w:line="360" w:lineRule="auto"/>
        <w:ind w:firstLine="420" w:firstLineChars="200"/>
        <w:rPr>
          <w:rFonts w:ascii="宋体" w:hAnsi="宋体"/>
          <w:sz w:val="21"/>
          <w:szCs w:val="21"/>
        </w:rPr>
      </w:pPr>
      <w:r>
        <w:rPr>
          <w:rFonts w:hint="eastAsia" w:ascii="宋体" w:hAnsi="宋体"/>
          <w:sz w:val="21"/>
          <w:szCs w:val="21"/>
        </w:rPr>
        <w:t>2</w:t>
      </w:r>
      <w:r>
        <w:rPr>
          <w:rFonts w:ascii="宋体" w:hAnsi="宋体"/>
          <w:sz w:val="21"/>
          <w:szCs w:val="21"/>
        </w:rPr>
        <w:t xml:space="preserve">.3.7 </w:t>
      </w:r>
      <w:r>
        <w:rPr>
          <w:rFonts w:hint="eastAsia" w:ascii="宋体" w:hAnsi="宋体"/>
          <w:sz w:val="21"/>
          <w:szCs w:val="21"/>
        </w:rPr>
        <w:t>对上传文献检测得到相似度、重复字数等指标</w:t>
      </w:r>
    </w:p>
    <w:p>
      <w:pPr>
        <w:spacing w:line="360" w:lineRule="auto"/>
        <w:ind w:firstLine="420" w:firstLineChars="200"/>
        <w:rPr>
          <w:rFonts w:ascii="宋体" w:hAnsi="宋体"/>
          <w:sz w:val="21"/>
          <w:szCs w:val="21"/>
        </w:rPr>
      </w:pPr>
      <w:r>
        <w:rPr>
          <w:rFonts w:hint="eastAsia" w:ascii="宋体" w:hAnsi="宋体"/>
          <w:sz w:val="21"/>
          <w:szCs w:val="21"/>
        </w:rPr>
        <w:t>2</w:t>
      </w:r>
      <w:r>
        <w:rPr>
          <w:rFonts w:ascii="宋体" w:hAnsi="宋体"/>
          <w:sz w:val="21"/>
          <w:szCs w:val="21"/>
        </w:rPr>
        <w:t xml:space="preserve">.3.8 </w:t>
      </w:r>
      <w:r>
        <w:rPr>
          <w:rFonts w:hint="eastAsia" w:ascii="宋体" w:hAnsi="宋体"/>
          <w:sz w:val="21"/>
          <w:szCs w:val="21"/>
        </w:rPr>
        <w:t>能分别分析出最密集相似、密集相似、非密集相似、前部相似、中部相似、尾部相似等各处的情况</w:t>
      </w:r>
    </w:p>
    <w:p>
      <w:pPr>
        <w:spacing w:line="360" w:lineRule="auto"/>
        <w:ind w:firstLine="420" w:firstLineChars="200"/>
        <w:rPr>
          <w:rFonts w:ascii="宋体" w:hAnsi="宋体"/>
          <w:sz w:val="21"/>
          <w:szCs w:val="21"/>
        </w:rPr>
      </w:pPr>
      <w:r>
        <w:rPr>
          <w:rFonts w:hint="eastAsia" w:ascii="宋体" w:hAnsi="宋体"/>
          <w:sz w:val="21"/>
          <w:szCs w:val="21"/>
        </w:rPr>
        <w:t>2</w:t>
      </w:r>
      <w:r>
        <w:rPr>
          <w:rFonts w:ascii="宋体" w:hAnsi="宋体"/>
          <w:sz w:val="21"/>
          <w:szCs w:val="21"/>
        </w:rPr>
        <w:t xml:space="preserve">.3.9 </w:t>
      </w:r>
      <w:r>
        <w:rPr>
          <w:rFonts w:hint="eastAsia" w:ascii="宋体" w:hAnsi="宋体"/>
          <w:sz w:val="21"/>
          <w:szCs w:val="21"/>
        </w:rPr>
        <w:t>支持TXT、DOC、DOCX、PDF多种非加密文档的上传检测</w:t>
      </w:r>
    </w:p>
    <w:p>
      <w:pPr>
        <w:spacing w:line="360" w:lineRule="auto"/>
        <w:ind w:firstLine="420" w:firstLineChars="200"/>
        <w:rPr>
          <w:rFonts w:ascii="宋体" w:hAnsi="宋体"/>
          <w:sz w:val="21"/>
          <w:szCs w:val="21"/>
        </w:rPr>
      </w:pPr>
      <w:r>
        <w:rPr>
          <w:rFonts w:hint="eastAsia" w:ascii="宋体" w:hAnsi="宋体"/>
          <w:sz w:val="21"/>
          <w:szCs w:val="21"/>
        </w:rPr>
        <w:t>2</w:t>
      </w:r>
      <w:r>
        <w:rPr>
          <w:rFonts w:ascii="宋体" w:hAnsi="宋体"/>
          <w:sz w:val="21"/>
          <w:szCs w:val="21"/>
        </w:rPr>
        <w:t xml:space="preserve">.3.10 </w:t>
      </w:r>
      <w:r>
        <w:rPr>
          <w:rFonts w:hint="eastAsia" w:ascii="宋体" w:hAnsi="宋体"/>
          <w:sz w:val="21"/>
          <w:szCs w:val="21"/>
        </w:rPr>
        <w:t>支持将万字以下的文本直接黏贴到文本框中直接上传进行检测</w:t>
      </w:r>
    </w:p>
    <w:p>
      <w:pPr>
        <w:spacing w:line="360" w:lineRule="auto"/>
        <w:ind w:firstLine="420" w:firstLineChars="200"/>
        <w:rPr>
          <w:rFonts w:ascii="宋体" w:hAnsi="宋体"/>
          <w:sz w:val="21"/>
          <w:szCs w:val="21"/>
        </w:rPr>
      </w:pPr>
      <w:r>
        <w:rPr>
          <w:rFonts w:hint="eastAsia" w:ascii="宋体" w:hAnsi="宋体"/>
          <w:sz w:val="21"/>
          <w:szCs w:val="21"/>
        </w:rPr>
        <w:t>2</w:t>
      </w:r>
      <w:r>
        <w:rPr>
          <w:rFonts w:ascii="宋体" w:hAnsi="宋体"/>
          <w:sz w:val="21"/>
          <w:szCs w:val="21"/>
        </w:rPr>
        <w:t xml:space="preserve">.3.11 </w:t>
      </w:r>
      <w:r>
        <w:rPr>
          <w:rFonts w:hint="eastAsia" w:ascii="宋体" w:hAnsi="宋体"/>
          <w:sz w:val="21"/>
          <w:szCs w:val="21"/>
        </w:rPr>
        <w:t>系统不保存原始上传文献，确保原文安全</w:t>
      </w:r>
    </w:p>
    <w:p>
      <w:pPr>
        <w:spacing w:line="360" w:lineRule="auto"/>
        <w:ind w:firstLine="420" w:firstLineChars="200"/>
        <w:rPr>
          <w:rFonts w:ascii="宋体" w:hAnsi="宋体"/>
          <w:sz w:val="21"/>
          <w:szCs w:val="21"/>
        </w:rPr>
      </w:pPr>
      <w:r>
        <w:rPr>
          <w:rFonts w:hint="eastAsia" w:ascii="宋体" w:hAnsi="宋体"/>
          <w:sz w:val="21"/>
          <w:szCs w:val="21"/>
        </w:rPr>
        <w:t>2</w:t>
      </w:r>
      <w:r>
        <w:rPr>
          <w:rFonts w:ascii="宋体" w:hAnsi="宋体"/>
          <w:sz w:val="21"/>
          <w:szCs w:val="21"/>
        </w:rPr>
        <w:t xml:space="preserve">.3.12 </w:t>
      </w:r>
      <w:r>
        <w:rPr>
          <w:rFonts w:hint="eastAsia" w:ascii="宋体" w:hAnsi="宋体"/>
          <w:sz w:val="21"/>
          <w:szCs w:val="21"/>
        </w:rPr>
        <w:t>在使用过程中对比库进行免费升级</w:t>
      </w:r>
    </w:p>
    <w:p>
      <w:pPr>
        <w:spacing w:line="360" w:lineRule="auto"/>
        <w:ind w:firstLine="420" w:firstLineChars="200"/>
        <w:rPr>
          <w:rFonts w:ascii="宋体" w:hAnsi="宋体"/>
          <w:sz w:val="21"/>
          <w:szCs w:val="21"/>
        </w:rPr>
      </w:pPr>
      <w:r>
        <w:rPr>
          <w:rFonts w:hint="eastAsia" w:ascii="宋体" w:hAnsi="宋体"/>
          <w:sz w:val="21"/>
          <w:szCs w:val="21"/>
        </w:rPr>
        <w:t>2.4 微课程库</w:t>
      </w:r>
    </w:p>
    <w:p>
      <w:pPr>
        <w:spacing w:line="360" w:lineRule="auto"/>
        <w:ind w:firstLine="420" w:firstLineChars="200"/>
        <w:rPr>
          <w:rFonts w:ascii="宋体" w:hAnsi="宋体"/>
          <w:sz w:val="21"/>
          <w:szCs w:val="21"/>
        </w:rPr>
      </w:pPr>
      <w:r>
        <w:rPr>
          <w:rFonts w:hint="eastAsia" w:ascii="宋体" w:hAnsi="宋体"/>
          <w:sz w:val="21"/>
          <w:szCs w:val="21"/>
        </w:rPr>
        <w:t>根据学校需求由供应商提供至少200门微课程，课程必须具备以下条件：</w:t>
      </w:r>
    </w:p>
    <w:p>
      <w:pPr>
        <w:spacing w:line="360" w:lineRule="auto"/>
        <w:ind w:firstLine="420" w:firstLineChars="200"/>
        <w:rPr>
          <w:rFonts w:ascii="宋体" w:hAnsi="宋体"/>
          <w:sz w:val="21"/>
          <w:szCs w:val="21"/>
        </w:rPr>
      </w:pPr>
      <w:r>
        <w:rPr>
          <w:rFonts w:hint="eastAsia" w:ascii="宋体" w:hAnsi="宋体"/>
          <w:sz w:val="21"/>
          <w:szCs w:val="21"/>
        </w:rPr>
        <w:t>2.4.1名校、名师、名课；</w:t>
      </w:r>
    </w:p>
    <w:p>
      <w:pPr>
        <w:spacing w:line="360" w:lineRule="auto"/>
        <w:ind w:firstLine="420" w:firstLineChars="200"/>
        <w:rPr>
          <w:rFonts w:ascii="宋体" w:hAnsi="宋体"/>
          <w:sz w:val="21"/>
          <w:szCs w:val="21"/>
        </w:rPr>
      </w:pPr>
      <w:r>
        <w:rPr>
          <w:rFonts w:hint="eastAsia" w:ascii="宋体" w:hAnsi="宋体"/>
          <w:sz w:val="21"/>
          <w:szCs w:val="21"/>
        </w:rPr>
        <w:t>2.4.2高清拍摄、广播级制作，配备完整字幕；</w:t>
      </w:r>
    </w:p>
    <w:p>
      <w:pPr>
        <w:spacing w:line="360" w:lineRule="auto"/>
        <w:ind w:firstLine="420" w:firstLineChars="200"/>
        <w:rPr>
          <w:rFonts w:ascii="宋体" w:hAnsi="宋体"/>
          <w:sz w:val="21"/>
          <w:szCs w:val="21"/>
        </w:rPr>
      </w:pPr>
      <w:r>
        <w:rPr>
          <w:rFonts w:hint="eastAsia" w:ascii="宋体" w:hAnsi="宋体"/>
          <w:sz w:val="21"/>
          <w:szCs w:val="21"/>
        </w:rPr>
        <w:t>2.4.3配套相关教参书、作业、试题；</w:t>
      </w:r>
    </w:p>
    <w:p>
      <w:pPr>
        <w:spacing w:line="360" w:lineRule="auto"/>
        <w:ind w:firstLine="420" w:firstLineChars="200"/>
        <w:rPr>
          <w:rFonts w:ascii="宋体" w:hAnsi="宋体"/>
          <w:sz w:val="21"/>
          <w:szCs w:val="21"/>
        </w:rPr>
      </w:pPr>
      <w:r>
        <w:rPr>
          <w:rFonts w:hint="eastAsia" w:ascii="宋体" w:hAnsi="宋体"/>
          <w:sz w:val="21"/>
          <w:szCs w:val="21"/>
        </w:rPr>
        <w:t>2.4.4课程内容涵盖人文、社会科学、自然科学，帮助培养健全的人格；</w:t>
      </w:r>
    </w:p>
    <w:p>
      <w:pPr>
        <w:spacing w:line="360" w:lineRule="auto"/>
        <w:ind w:firstLine="420" w:firstLineChars="200"/>
        <w:rPr>
          <w:rFonts w:ascii="宋体" w:hAnsi="宋体"/>
          <w:sz w:val="21"/>
          <w:szCs w:val="21"/>
        </w:rPr>
      </w:pPr>
      <w:r>
        <w:rPr>
          <w:rFonts w:hint="eastAsia" w:ascii="宋体" w:hAnsi="宋体"/>
          <w:sz w:val="21"/>
          <w:szCs w:val="21"/>
        </w:rPr>
        <w:t>3.4.5能实现学分自主修读模块的所有功能。</w:t>
      </w:r>
    </w:p>
    <w:p>
      <w:pPr>
        <w:spacing w:line="360" w:lineRule="auto"/>
        <w:ind w:firstLine="420" w:firstLineChars="200"/>
        <w:rPr>
          <w:rFonts w:ascii="宋体" w:hAnsi="宋体"/>
          <w:sz w:val="21"/>
          <w:szCs w:val="21"/>
        </w:rPr>
      </w:pPr>
      <w:r>
        <w:rPr>
          <w:rFonts w:hint="eastAsia" w:ascii="宋体" w:hAnsi="宋体"/>
          <w:sz w:val="21"/>
          <w:szCs w:val="21"/>
        </w:rPr>
        <w:t>2.4.6至少应包含以下课程：《美术欣赏述要》《山水与书法基础》《工笔画的创作》《风景油画写生》《中国山水画写生》《禅与人生》《欧洲壁画史》《中国民间剪纸》《传统陶艺》《艺术理论的研究方法》《国画人物写生》《中国民间美术概述》《创意城市》《艺术与文明》《唐卡艺术》《公共艺术设计》等，所有课程必须无任何版权问题。</w:t>
      </w:r>
    </w:p>
    <w:p>
      <w:pPr>
        <w:spacing w:line="360" w:lineRule="auto"/>
        <w:ind w:firstLine="420" w:firstLineChars="200"/>
        <w:rPr>
          <w:rFonts w:ascii="宋体" w:hAnsi="宋体"/>
          <w:sz w:val="21"/>
          <w:szCs w:val="21"/>
        </w:rPr>
      </w:pPr>
      <w:r>
        <w:rPr>
          <w:rFonts w:hint="eastAsia" w:ascii="宋体" w:hAnsi="宋体"/>
          <w:sz w:val="21"/>
          <w:szCs w:val="21"/>
        </w:rPr>
        <w:t>3</w:t>
      </w:r>
      <w:r>
        <w:rPr>
          <w:rFonts w:ascii="宋体" w:hAnsi="宋体"/>
          <w:sz w:val="21"/>
          <w:szCs w:val="21"/>
        </w:rPr>
        <w:t>.</w:t>
      </w:r>
      <w:r>
        <w:rPr>
          <w:rFonts w:hint="eastAsia" w:ascii="宋体" w:hAnsi="宋体"/>
          <w:sz w:val="21"/>
          <w:szCs w:val="21"/>
        </w:rPr>
        <w:t>部署方式</w:t>
      </w:r>
    </w:p>
    <w:p>
      <w:pPr>
        <w:spacing w:line="360" w:lineRule="auto"/>
        <w:ind w:firstLine="420" w:firstLineChars="200"/>
        <w:rPr>
          <w:rFonts w:ascii="宋体" w:hAnsi="宋体"/>
          <w:sz w:val="21"/>
          <w:szCs w:val="21"/>
        </w:rPr>
      </w:pPr>
      <w:r>
        <w:rPr>
          <w:rFonts w:hint="eastAsia" w:ascii="宋体" w:hAnsi="宋体"/>
          <w:sz w:val="21"/>
          <w:szCs w:val="21"/>
        </w:rPr>
        <w:t xml:space="preserve">云端部署：云端服务器课程资源全托管服务，无需本地安装部署，无需采购人增加服务器硬件设施，由投标人提供平台日常维护、更新升级、在线客服应答等服务。 </w:t>
      </w:r>
    </w:p>
    <w:p>
      <w:pPr>
        <w:spacing w:line="360" w:lineRule="auto"/>
        <w:ind w:firstLine="420" w:firstLineChars="200"/>
        <w:rPr>
          <w:rFonts w:ascii="宋体" w:hAnsi="宋体"/>
          <w:sz w:val="21"/>
          <w:szCs w:val="21"/>
        </w:rPr>
      </w:pPr>
      <w:r>
        <w:rPr>
          <w:rFonts w:hint="eastAsia" w:ascii="宋体" w:hAnsi="宋体"/>
          <w:sz w:val="21"/>
          <w:szCs w:val="21"/>
        </w:rPr>
        <w:t>4</w:t>
      </w:r>
      <w:r>
        <w:rPr>
          <w:rFonts w:ascii="宋体" w:hAnsi="宋体"/>
          <w:sz w:val="21"/>
          <w:szCs w:val="21"/>
        </w:rPr>
        <w:t>.</w:t>
      </w:r>
      <w:r>
        <w:rPr>
          <w:rFonts w:hint="eastAsia" w:ascii="宋体" w:hAnsi="宋体"/>
          <w:sz w:val="21"/>
          <w:szCs w:val="21"/>
        </w:rPr>
        <w:t>信息整合</w:t>
      </w:r>
    </w:p>
    <w:p>
      <w:pPr>
        <w:spacing w:line="360" w:lineRule="auto"/>
        <w:ind w:firstLine="420" w:firstLineChars="200"/>
        <w:rPr>
          <w:rFonts w:ascii="宋体" w:hAnsi="宋体"/>
          <w:sz w:val="21"/>
          <w:szCs w:val="21"/>
        </w:rPr>
      </w:pPr>
      <w:r>
        <w:rPr>
          <w:rFonts w:hint="eastAsia" w:ascii="宋体" w:hAnsi="宋体"/>
          <w:sz w:val="21"/>
          <w:szCs w:val="21"/>
        </w:rPr>
        <w:t>平台具有良好的兼容性，能与数字化校园整合，实现统一认证、单点登录。平台可为第三方软件提供相关接口、开发规范，支持实现与教务管理系统等相关应用系统进行整合。</w:t>
      </w:r>
    </w:p>
    <w:p>
      <w:pPr>
        <w:spacing w:line="360" w:lineRule="auto"/>
        <w:ind w:firstLine="420" w:firstLineChars="200"/>
        <w:rPr>
          <w:rFonts w:ascii="宋体" w:hAnsi="宋体"/>
          <w:sz w:val="21"/>
          <w:szCs w:val="21"/>
        </w:rPr>
      </w:pPr>
      <w:r>
        <w:rPr>
          <w:rFonts w:hint="eastAsia" w:ascii="宋体" w:hAnsi="宋体"/>
          <w:sz w:val="21"/>
          <w:szCs w:val="21"/>
        </w:rPr>
        <w:t>5</w:t>
      </w:r>
      <w:r>
        <w:rPr>
          <w:rFonts w:ascii="宋体" w:hAnsi="宋体"/>
          <w:sz w:val="21"/>
          <w:szCs w:val="21"/>
        </w:rPr>
        <w:t>.</w:t>
      </w:r>
      <w:r>
        <w:rPr>
          <w:rFonts w:hint="eastAsia" w:ascii="宋体" w:hAnsi="宋体"/>
          <w:sz w:val="21"/>
          <w:szCs w:val="21"/>
        </w:rPr>
        <w:t>并发数</w:t>
      </w:r>
    </w:p>
    <w:p>
      <w:pPr>
        <w:spacing w:line="360" w:lineRule="auto"/>
        <w:ind w:firstLine="420" w:firstLineChars="200"/>
        <w:rPr>
          <w:rFonts w:ascii="宋体" w:hAnsi="宋体"/>
          <w:sz w:val="21"/>
          <w:szCs w:val="21"/>
        </w:rPr>
      </w:pPr>
      <w:r>
        <w:rPr>
          <w:rFonts w:hint="eastAsia" w:ascii="宋体" w:hAnsi="宋体"/>
          <w:sz w:val="21"/>
          <w:szCs w:val="21"/>
        </w:rPr>
        <w:t>平台应确保在大并发访问量下（20000以上并发）的访问速度、稳定性和可靠性，平均无故障运行时间应大于90天。</w:t>
      </w:r>
    </w:p>
    <w:p>
      <w:pPr>
        <w:spacing w:line="360" w:lineRule="auto"/>
        <w:ind w:firstLine="420" w:firstLineChars="200"/>
        <w:rPr>
          <w:rFonts w:ascii="宋体" w:hAnsi="宋体"/>
          <w:sz w:val="21"/>
          <w:szCs w:val="21"/>
        </w:rPr>
      </w:pPr>
      <w:r>
        <w:rPr>
          <w:rFonts w:hint="eastAsia" w:ascii="宋体" w:hAnsi="宋体"/>
          <w:sz w:val="21"/>
          <w:szCs w:val="21"/>
        </w:rPr>
        <w:t>6</w:t>
      </w:r>
      <w:r>
        <w:rPr>
          <w:rFonts w:ascii="宋体" w:hAnsi="宋体"/>
          <w:sz w:val="21"/>
          <w:szCs w:val="21"/>
        </w:rPr>
        <w:t>.</w:t>
      </w:r>
      <w:r>
        <w:rPr>
          <w:rFonts w:hint="eastAsia" w:ascii="宋体" w:hAnsi="宋体"/>
          <w:sz w:val="21"/>
          <w:szCs w:val="21"/>
        </w:rPr>
        <w:t>技术服务</w:t>
      </w:r>
    </w:p>
    <w:p>
      <w:pPr>
        <w:spacing w:line="360" w:lineRule="auto"/>
        <w:ind w:firstLine="420" w:firstLineChars="200"/>
        <w:rPr>
          <w:rFonts w:ascii="宋体" w:hAnsi="宋体"/>
          <w:sz w:val="21"/>
          <w:szCs w:val="21"/>
        </w:rPr>
      </w:pPr>
      <w:r>
        <w:rPr>
          <w:rFonts w:hint="eastAsia" w:ascii="宋体" w:hAnsi="宋体"/>
          <w:sz w:val="21"/>
          <w:szCs w:val="21"/>
        </w:rPr>
        <w:t>6</w:t>
      </w:r>
      <w:r>
        <w:rPr>
          <w:rFonts w:ascii="宋体" w:hAnsi="宋体"/>
          <w:sz w:val="21"/>
          <w:szCs w:val="21"/>
        </w:rPr>
        <w:t xml:space="preserve">.1 </w:t>
      </w:r>
      <w:r>
        <w:rPr>
          <w:rFonts w:hint="eastAsia" w:ascii="宋体" w:hAnsi="宋体"/>
          <w:sz w:val="21"/>
          <w:szCs w:val="21"/>
        </w:rPr>
        <w:t>提供专门的客户服务系统，用于接收、确认采购人反馈的问题、需求并及时解决反馈的问题、满足采购人反馈的需求，采用信息化管理方式为采购人建立并维护完整、准确、详细的软件使用档案。</w:t>
      </w:r>
    </w:p>
    <w:p>
      <w:pPr>
        <w:spacing w:line="360" w:lineRule="auto"/>
        <w:ind w:firstLine="420" w:firstLineChars="200"/>
        <w:rPr>
          <w:rFonts w:ascii="宋体" w:hAnsi="宋体"/>
          <w:sz w:val="21"/>
          <w:szCs w:val="21"/>
        </w:rPr>
      </w:pPr>
      <w:r>
        <w:rPr>
          <w:rFonts w:hint="eastAsia" w:ascii="宋体" w:hAnsi="宋体"/>
          <w:sz w:val="21"/>
          <w:szCs w:val="21"/>
        </w:rPr>
        <w:t>6</w:t>
      </w:r>
      <w:r>
        <w:rPr>
          <w:rFonts w:ascii="宋体" w:hAnsi="宋体"/>
          <w:sz w:val="21"/>
          <w:szCs w:val="21"/>
        </w:rPr>
        <w:t xml:space="preserve">.2 </w:t>
      </w:r>
      <w:r>
        <w:rPr>
          <w:rFonts w:hint="eastAsia" w:ascii="宋体" w:hAnsi="宋体"/>
          <w:sz w:val="21"/>
          <w:szCs w:val="21"/>
        </w:rPr>
        <w:t>在项目实施过程中及售后服务期内，投标人须指定专人负责与采购人保持长期的联系与服务，并组建相关团队协助采购人教师开展课程建设工作。</w:t>
      </w:r>
    </w:p>
    <w:p>
      <w:pPr>
        <w:spacing w:line="360" w:lineRule="auto"/>
        <w:ind w:firstLine="420" w:firstLineChars="200"/>
        <w:rPr>
          <w:rFonts w:ascii="宋体" w:hAnsi="宋体"/>
          <w:sz w:val="21"/>
          <w:szCs w:val="21"/>
        </w:rPr>
      </w:pPr>
      <w:r>
        <w:rPr>
          <w:rFonts w:hint="eastAsia" w:ascii="宋体" w:hAnsi="宋体"/>
          <w:sz w:val="21"/>
          <w:szCs w:val="21"/>
        </w:rPr>
        <w:t>6</w:t>
      </w:r>
      <w:r>
        <w:rPr>
          <w:rFonts w:ascii="宋体" w:hAnsi="宋体"/>
          <w:sz w:val="21"/>
          <w:szCs w:val="21"/>
        </w:rPr>
        <w:t xml:space="preserve">.3 </w:t>
      </w:r>
      <w:r>
        <w:rPr>
          <w:rFonts w:hint="eastAsia" w:ascii="宋体" w:hAnsi="宋体"/>
          <w:sz w:val="21"/>
          <w:szCs w:val="21"/>
        </w:rPr>
        <w:t>技术支持：需要提供早9点到晚17点在线技术支持服务。</w:t>
      </w:r>
    </w:p>
    <w:p>
      <w:pPr>
        <w:spacing w:line="360" w:lineRule="auto"/>
        <w:ind w:firstLine="420" w:firstLineChars="200"/>
        <w:rPr>
          <w:rFonts w:ascii="宋体" w:hAnsi="宋体"/>
          <w:sz w:val="21"/>
          <w:szCs w:val="21"/>
        </w:rPr>
      </w:pPr>
      <w:r>
        <w:rPr>
          <w:rFonts w:hint="eastAsia" w:ascii="宋体" w:hAnsi="宋体"/>
          <w:sz w:val="21"/>
          <w:szCs w:val="21"/>
        </w:rPr>
        <w:t>6</w:t>
      </w:r>
      <w:r>
        <w:rPr>
          <w:rFonts w:ascii="宋体" w:hAnsi="宋体"/>
          <w:sz w:val="21"/>
          <w:szCs w:val="21"/>
        </w:rPr>
        <w:t xml:space="preserve">.4 </w:t>
      </w:r>
      <w:r>
        <w:rPr>
          <w:rFonts w:hint="eastAsia" w:ascii="宋体" w:hAnsi="宋体"/>
          <w:sz w:val="21"/>
          <w:szCs w:val="21"/>
        </w:rPr>
        <w:t>为确保平台稳定运行，投标人须进行定期回访，定期进行软件更新及版本升级等技术服务。</w:t>
      </w:r>
    </w:p>
    <w:p>
      <w:pPr>
        <w:spacing w:line="360" w:lineRule="auto"/>
        <w:ind w:firstLine="420" w:firstLineChars="200"/>
        <w:rPr>
          <w:rFonts w:ascii="宋体" w:hAnsi="宋体"/>
          <w:sz w:val="21"/>
          <w:szCs w:val="21"/>
        </w:rPr>
      </w:pPr>
      <w:r>
        <w:rPr>
          <w:rFonts w:hint="eastAsia" w:ascii="宋体" w:hAnsi="宋体"/>
          <w:sz w:val="21"/>
          <w:szCs w:val="21"/>
        </w:rPr>
        <w:t>6</w:t>
      </w:r>
      <w:r>
        <w:rPr>
          <w:rFonts w:ascii="宋体" w:hAnsi="宋体"/>
          <w:sz w:val="21"/>
          <w:szCs w:val="21"/>
        </w:rPr>
        <w:t xml:space="preserve">.5 </w:t>
      </w:r>
      <w:r>
        <w:rPr>
          <w:rFonts w:hint="eastAsia" w:ascii="宋体" w:hAnsi="宋体"/>
          <w:sz w:val="21"/>
          <w:szCs w:val="21"/>
        </w:rPr>
        <w:t>投标人须组织本地服务团队，对相关教师进行课程建设指导，及时解决教师在课程建设中遇到的技术问题。</w:t>
      </w:r>
    </w:p>
    <w:p>
      <w:pPr>
        <w:spacing w:line="360" w:lineRule="auto"/>
        <w:ind w:firstLine="420" w:firstLineChars="200"/>
        <w:rPr>
          <w:rFonts w:ascii="宋体" w:hAnsi="宋体"/>
          <w:sz w:val="21"/>
          <w:szCs w:val="21"/>
        </w:rPr>
      </w:pPr>
      <w:r>
        <w:rPr>
          <w:rFonts w:hint="eastAsia" w:ascii="宋体" w:hAnsi="宋体"/>
          <w:sz w:val="21"/>
          <w:szCs w:val="21"/>
        </w:rPr>
        <w:t>6</w:t>
      </w:r>
      <w:r>
        <w:rPr>
          <w:rFonts w:ascii="宋体" w:hAnsi="宋体"/>
          <w:sz w:val="21"/>
          <w:szCs w:val="21"/>
        </w:rPr>
        <w:t xml:space="preserve">.6 </w:t>
      </w:r>
      <w:r>
        <w:rPr>
          <w:rFonts w:hint="eastAsia" w:ascii="宋体" w:hAnsi="宋体"/>
          <w:sz w:val="21"/>
          <w:szCs w:val="21"/>
        </w:rPr>
        <w:t>提供完整的平台配套的产品资料，包括系统安装使用手册、系统功能模块说明书、用户使用手册、帮助文档等。</w:t>
      </w:r>
    </w:p>
    <w:p>
      <w:pPr>
        <w:spacing w:line="360" w:lineRule="auto"/>
        <w:ind w:firstLine="420" w:firstLineChars="200"/>
        <w:rPr>
          <w:rFonts w:ascii="宋体" w:hAnsi="宋体"/>
          <w:sz w:val="21"/>
          <w:szCs w:val="21"/>
        </w:rPr>
      </w:pPr>
      <w:r>
        <w:rPr>
          <w:rFonts w:hint="eastAsia" w:ascii="宋体" w:hAnsi="宋体"/>
          <w:sz w:val="21"/>
          <w:szCs w:val="21"/>
        </w:rPr>
        <w:t>7</w:t>
      </w:r>
      <w:r>
        <w:rPr>
          <w:rFonts w:ascii="宋体" w:hAnsi="宋体"/>
          <w:sz w:val="21"/>
          <w:szCs w:val="21"/>
        </w:rPr>
        <w:t>.</w:t>
      </w:r>
      <w:r>
        <w:rPr>
          <w:rFonts w:hint="eastAsia" w:ascii="宋体" w:hAnsi="宋体"/>
          <w:sz w:val="21"/>
          <w:szCs w:val="21"/>
        </w:rPr>
        <w:t>培训服务</w:t>
      </w:r>
    </w:p>
    <w:p>
      <w:pPr>
        <w:spacing w:line="360" w:lineRule="auto"/>
        <w:ind w:firstLine="420" w:firstLineChars="200"/>
        <w:rPr>
          <w:rFonts w:ascii="宋体" w:hAnsi="宋体"/>
          <w:sz w:val="21"/>
          <w:szCs w:val="21"/>
        </w:rPr>
      </w:pPr>
      <w:r>
        <w:rPr>
          <w:rFonts w:hint="eastAsia" w:ascii="宋体" w:hAnsi="宋体"/>
          <w:sz w:val="21"/>
          <w:szCs w:val="21"/>
        </w:rPr>
        <w:t>7</w:t>
      </w:r>
      <w:r>
        <w:rPr>
          <w:rFonts w:ascii="宋体" w:hAnsi="宋体"/>
          <w:sz w:val="21"/>
          <w:szCs w:val="21"/>
        </w:rPr>
        <w:t xml:space="preserve">.1 </w:t>
      </w:r>
      <w:r>
        <w:rPr>
          <w:rFonts w:hint="eastAsia" w:ascii="宋体" w:hAnsi="宋体"/>
          <w:sz w:val="21"/>
          <w:szCs w:val="21"/>
        </w:rPr>
        <w:t>系统管理员培训</w:t>
      </w:r>
    </w:p>
    <w:p>
      <w:pPr>
        <w:spacing w:line="360" w:lineRule="auto"/>
        <w:ind w:firstLine="420" w:firstLineChars="200"/>
        <w:rPr>
          <w:rFonts w:ascii="宋体" w:hAnsi="宋体"/>
          <w:sz w:val="21"/>
          <w:szCs w:val="21"/>
        </w:rPr>
      </w:pPr>
      <w:r>
        <w:rPr>
          <w:rFonts w:hint="eastAsia" w:ascii="宋体" w:hAnsi="宋体"/>
          <w:sz w:val="21"/>
          <w:szCs w:val="21"/>
        </w:rPr>
        <w:t>提供至少3次总计不低于6学时针对系统管理员现场培训服务，并委派专人解答、指导使用人员提出的问题。为保证软件正常工作，中标</w:t>
      </w:r>
      <w:r>
        <w:rPr>
          <w:rFonts w:ascii="宋体" w:hAnsi="宋体"/>
          <w:sz w:val="21"/>
          <w:szCs w:val="21"/>
        </w:rPr>
        <w:t>供应商</w:t>
      </w:r>
      <w:r>
        <w:rPr>
          <w:rFonts w:hint="eastAsia" w:ascii="宋体" w:hAnsi="宋体"/>
          <w:sz w:val="21"/>
          <w:szCs w:val="21"/>
        </w:rPr>
        <w:t>还应负责培训用户维护人员，使维护工作人员能完全熟悉并掌握软件维护技能，及时排除一般的软件故障。</w:t>
      </w:r>
    </w:p>
    <w:p>
      <w:pPr>
        <w:spacing w:line="360" w:lineRule="auto"/>
        <w:ind w:firstLine="420" w:firstLineChars="200"/>
        <w:rPr>
          <w:rFonts w:ascii="宋体" w:hAnsi="宋体"/>
          <w:sz w:val="21"/>
          <w:szCs w:val="21"/>
        </w:rPr>
      </w:pPr>
      <w:r>
        <w:rPr>
          <w:rFonts w:hint="eastAsia" w:ascii="宋体" w:hAnsi="宋体"/>
          <w:sz w:val="21"/>
          <w:szCs w:val="21"/>
        </w:rPr>
        <w:t>7</w:t>
      </w:r>
      <w:r>
        <w:rPr>
          <w:rFonts w:ascii="宋体" w:hAnsi="宋体"/>
          <w:sz w:val="21"/>
          <w:szCs w:val="21"/>
        </w:rPr>
        <w:t xml:space="preserve">.2 </w:t>
      </w:r>
      <w:r>
        <w:rPr>
          <w:rFonts w:hint="eastAsia" w:ascii="宋体" w:hAnsi="宋体"/>
          <w:sz w:val="21"/>
          <w:szCs w:val="21"/>
        </w:rPr>
        <w:t>教师应用培训</w:t>
      </w:r>
    </w:p>
    <w:p>
      <w:pPr>
        <w:spacing w:line="360" w:lineRule="auto"/>
        <w:ind w:firstLine="420" w:firstLineChars="200"/>
        <w:rPr>
          <w:rFonts w:ascii="宋体" w:hAnsi="宋体"/>
          <w:sz w:val="21"/>
          <w:szCs w:val="21"/>
        </w:rPr>
      </w:pPr>
      <w:r>
        <w:rPr>
          <w:rFonts w:hint="eastAsia" w:ascii="宋体" w:hAnsi="宋体"/>
          <w:sz w:val="21"/>
          <w:szCs w:val="21"/>
        </w:rPr>
        <w:t>以学院为单位提供针对教师的平台应用管理培训及课程建设培训。每学期可在每个学院进行不少于2次总计不低于4学时的现场培训及答疑服务。让课程建设教师了解系统的主要功能以及系统结构，掌握在线教学操作，掌握网上教学的功能，高效地使用平台进行教学活动。</w:t>
      </w:r>
    </w:p>
    <w:p>
      <w:pPr>
        <w:spacing w:line="360" w:lineRule="auto"/>
        <w:ind w:firstLine="420" w:firstLineChars="200"/>
        <w:rPr>
          <w:rFonts w:ascii="宋体" w:hAnsi="宋体"/>
          <w:sz w:val="21"/>
          <w:szCs w:val="21"/>
        </w:rPr>
      </w:pPr>
      <w:r>
        <w:rPr>
          <w:rFonts w:hint="eastAsia" w:ascii="宋体" w:hAnsi="宋体"/>
          <w:sz w:val="21"/>
          <w:szCs w:val="21"/>
        </w:rPr>
        <w:t>7</w:t>
      </w:r>
      <w:r>
        <w:rPr>
          <w:rFonts w:ascii="宋体" w:hAnsi="宋体"/>
          <w:sz w:val="21"/>
          <w:szCs w:val="21"/>
        </w:rPr>
        <w:t xml:space="preserve">.3 </w:t>
      </w:r>
      <w:r>
        <w:rPr>
          <w:rFonts w:hint="eastAsia" w:ascii="宋体" w:hAnsi="宋体"/>
          <w:sz w:val="21"/>
          <w:szCs w:val="21"/>
        </w:rPr>
        <w:t>学生培训</w:t>
      </w:r>
    </w:p>
    <w:p>
      <w:pPr>
        <w:spacing w:line="360" w:lineRule="auto"/>
        <w:ind w:firstLine="420" w:firstLineChars="200"/>
        <w:rPr>
          <w:rFonts w:ascii="宋体" w:hAnsi="宋体"/>
          <w:sz w:val="21"/>
          <w:szCs w:val="21"/>
        </w:rPr>
      </w:pPr>
      <w:r>
        <w:rPr>
          <w:rFonts w:hint="eastAsia" w:ascii="宋体" w:hAnsi="宋体"/>
          <w:sz w:val="21"/>
          <w:szCs w:val="21"/>
        </w:rPr>
        <w:t>以学院为单位提供针对学生的平台应用培训。每学期可在每个学院进行不少于2次总计不低于4学时的现场培训及答疑服务。让学生了解系统的主要功能以及系统结构，掌握在线学习流程，掌握移动端学习应用，高效地使用平台进行自主学习。</w:t>
      </w:r>
    </w:p>
    <w:p>
      <w:pPr>
        <w:spacing w:line="360" w:lineRule="auto"/>
        <w:rPr>
          <w:rFonts w:hint="eastAsia" w:ascii="宋体" w:hAnsi="宋体" w:eastAsia="宋体"/>
          <w:b/>
          <w:sz w:val="21"/>
          <w:szCs w:val="21"/>
          <w:lang w:val="en-US" w:eastAsia="zh-CN"/>
        </w:rPr>
      </w:pPr>
      <w:r>
        <w:rPr>
          <w:rFonts w:hint="eastAsia" w:ascii="宋体" w:hAnsi="宋体"/>
          <w:b/>
          <w:sz w:val="21"/>
          <w:szCs w:val="21"/>
          <w:lang w:val="en-US" w:eastAsia="zh-CN"/>
        </w:rPr>
        <w:t>注：</w:t>
      </w:r>
    </w:p>
    <w:p>
      <w:pPr>
        <w:spacing w:line="360" w:lineRule="auto"/>
        <w:ind w:firstLine="422" w:firstLineChars="200"/>
        <w:rPr>
          <w:rFonts w:hint="eastAsia" w:ascii="宋体" w:hAnsi="宋体"/>
          <w:b/>
          <w:sz w:val="21"/>
          <w:szCs w:val="21"/>
          <w:lang w:eastAsia="zh-CN"/>
        </w:rPr>
      </w:pPr>
      <w:r>
        <w:rPr>
          <w:rFonts w:hint="eastAsia" w:ascii="宋体" w:hAnsi="宋体"/>
          <w:b/>
          <w:sz w:val="21"/>
          <w:szCs w:val="21"/>
          <w:lang w:val="en-US" w:eastAsia="zh-CN"/>
        </w:rPr>
        <w:t>1、</w:t>
      </w:r>
      <w:r>
        <w:rPr>
          <w:rFonts w:hint="eastAsia" w:ascii="宋体" w:hAnsi="宋体"/>
          <w:b/>
          <w:sz w:val="21"/>
          <w:szCs w:val="21"/>
          <w:lang w:eastAsia="zh-CN"/>
        </w:rPr>
        <w:t>本项目需提供现场演示，演示内容为一门课程的制作过程；</w:t>
      </w:r>
    </w:p>
    <w:p>
      <w:pPr>
        <w:spacing w:line="360" w:lineRule="auto"/>
        <w:ind w:firstLine="422" w:firstLineChars="200"/>
        <w:rPr>
          <w:rFonts w:hint="eastAsia" w:ascii="宋体" w:hAnsi="宋体"/>
          <w:b/>
          <w:sz w:val="21"/>
          <w:szCs w:val="21"/>
          <w:lang w:val="en-US" w:eastAsia="zh-CN"/>
        </w:rPr>
      </w:pPr>
      <w:r>
        <w:rPr>
          <w:rFonts w:hint="eastAsia" w:ascii="宋体" w:hAnsi="宋体"/>
          <w:b/>
          <w:sz w:val="21"/>
          <w:szCs w:val="21"/>
          <w:lang w:val="en-US" w:eastAsia="zh-CN"/>
        </w:rPr>
        <w:t>2、演示时间：15分钟；</w:t>
      </w:r>
    </w:p>
    <w:p>
      <w:pPr>
        <w:spacing w:line="360" w:lineRule="auto"/>
        <w:ind w:firstLine="422" w:firstLineChars="200"/>
        <w:rPr>
          <w:rFonts w:hint="eastAsia" w:ascii="宋体" w:hAnsi="宋体"/>
          <w:b/>
          <w:sz w:val="21"/>
          <w:szCs w:val="21"/>
          <w:lang w:val="en-US" w:eastAsia="zh-CN"/>
        </w:rPr>
      </w:pPr>
      <w:r>
        <w:rPr>
          <w:rFonts w:hint="eastAsia" w:ascii="宋体" w:hAnsi="宋体"/>
          <w:b/>
          <w:sz w:val="21"/>
          <w:szCs w:val="21"/>
          <w:lang w:val="en-US" w:eastAsia="zh-CN"/>
        </w:rPr>
        <w:t>3、投标人需自备设备、网络，如未进行现场演示其现场演示分为零分。</w:t>
      </w:r>
    </w:p>
    <w:p>
      <w:pPr>
        <w:spacing w:line="360" w:lineRule="auto"/>
        <w:ind w:firstLine="562" w:firstLineChars="200"/>
        <w:rPr>
          <w:rFonts w:ascii="宋体" w:hAnsi="宋体"/>
          <w:b/>
          <w:sz w:val="21"/>
          <w:szCs w:val="21"/>
        </w:rPr>
      </w:pPr>
      <w:r>
        <w:rPr>
          <w:rFonts w:ascii="宋体" w:hAnsi="宋体"/>
          <w:b/>
          <w:szCs w:val="28"/>
        </w:rPr>
        <w:br w:type="page"/>
      </w:r>
      <w:r>
        <w:rPr>
          <w:rFonts w:hint="eastAsia" w:ascii="宋体" w:hAnsi="宋体"/>
          <w:b/>
          <w:szCs w:val="28"/>
        </w:rPr>
        <w:t>二、</w:t>
      </w:r>
      <w:r>
        <w:rPr>
          <w:rFonts w:ascii="宋体" w:hAnsi="宋体"/>
          <w:b/>
          <w:spacing w:val="-6"/>
          <w:szCs w:val="28"/>
        </w:rPr>
        <w:t>商务要求表</w:t>
      </w:r>
      <w:r>
        <w:rPr>
          <w:rFonts w:hint="eastAsia" w:ascii="宋体" w:hAnsi="宋体"/>
          <w:spacing w:val="-6"/>
          <w:sz w:val="21"/>
          <w:szCs w:val="21"/>
        </w:rPr>
        <w:t>（招标需求里另有注明的以招标需求为准）</w:t>
      </w:r>
    </w:p>
    <w:tbl>
      <w:tblPr>
        <w:tblStyle w:val="25"/>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93"/>
        <w:gridCol w:w="70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7" w:hRule="atLeast"/>
        </w:trPr>
        <w:tc>
          <w:tcPr>
            <w:tcW w:w="2593"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szCs w:val="21"/>
              </w:rPr>
            </w:pPr>
            <w:r>
              <w:rPr>
                <w:rFonts w:hint="eastAsia" w:ascii="宋体" w:hAnsi="宋体"/>
                <w:spacing w:val="-6"/>
                <w:sz w:val="21"/>
                <w:szCs w:val="21"/>
              </w:rPr>
              <w:t>免费维护期</w:t>
            </w:r>
          </w:p>
        </w:tc>
        <w:tc>
          <w:tcPr>
            <w:tcW w:w="7047"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szCs w:val="21"/>
              </w:rPr>
            </w:pPr>
            <w:r>
              <w:rPr>
                <w:rFonts w:hint="eastAsia" w:ascii="宋体" w:hAnsi="宋体"/>
                <w:spacing w:val="-6"/>
                <w:sz w:val="21"/>
                <w:szCs w:val="21"/>
              </w:rPr>
              <w:t>≥1年（项目验收合格后开始计算）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7" w:hRule="atLeast"/>
        </w:trPr>
        <w:tc>
          <w:tcPr>
            <w:tcW w:w="2593"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szCs w:val="21"/>
              </w:rPr>
            </w:pPr>
            <w:r>
              <w:rPr>
                <w:rFonts w:hint="eastAsia" w:ascii="宋体" w:hAnsi="宋体"/>
                <w:spacing w:val="-6"/>
                <w:sz w:val="21"/>
                <w:szCs w:val="21"/>
              </w:rPr>
              <w:t>交付时间及地点</w:t>
            </w:r>
          </w:p>
        </w:tc>
        <w:tc>
          <w:tcPr>
            <w:tcW w:w="7047"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spacing w:val="-6"/>
                <w:sz w:val="21"/>
                <w:szCs w:val="21"/>
              </w:rPr>
            </w:pPr>
            <w:r>
              <w:rPr>
                <w:rFonts w:hint="eastAsia" w:ascii="宋体" w:hAnsi="宋体"/>
                <w:spacing w:val="-6"/>
                <w:sz w:val="21"/>
                <w:szCs w:val="21"/>
              </w:rPr>
              <w:t>1、交付时间：合同签订后</w:t>
            </w:r>
            <w:r>
              <w:rPr>
                <w:rFonts w:ascii="宋体" w:hAnsi="宋体"/>
                <w:spacing w:val="-6"/>
                <w:sz w:val="21"/>
                <w:szCs w:val="21"/>
              </w:rPr>
              <w:t>30</w:t>
            </w:r>
            <w:r>
              <w:rPr>
                <w:rFonts w:hint="eastAsia" w:ascii="宋体" w:hAnsi="宋体"/>
                <w:spacing w:val="-6"/>
                <w:sz w:val="21"/>
                <w:szCs w:val="21"/>
              </w:rPr>
              <w:t>天</w:t>
            </w:r>
            <w:r>
              <w:rPr>
                <w:rFonts w:ascii="宋体" w:hAnsi="宋体"/>
                <w:spacing w:val="-6"/>
                <w:sz w:val="21"/>
                <w:szCs w:val="21"/>
              </w:rPr>
              <w:t>内</w:t>
            </w:r>
            <w:r>
              <w:rPr>
                <w:rFonts w:hint="eastAsia" w:ascii="宋体" w:hAnsi="宋体"/>
                <w:spacing w:val="-6"/>
                <w:sz w:val="21"/>
                <w:szCs w:val="21"/>
              </w:rPr>
              <w:t>交付使用。</w:t>
            </w:r>
          </w:p>
          <w:p>
            <w:pPr>
              <w:snapToGrid w:val="0"/>
              <w:spacing w:line="288" w:lineRule="auto"/>
              <w:rPr>
                <w:rFonts w:ascii="宋体" w:hAnsi="宋体"/>
                <w:spacing w:val="-6"/>
                <w:sz w:val="21"/>
                <w:szCs w:val="21"/>
              </w:rPr>
            </w:pPr>
            <w:r>
              <w:rPr>
                <w:rFonts w:hint="eastAsia" w:ascii="宋体" w:hAnsi="宋体"/>
                <w:spacing w:val="-6"/>
                <w:sz w:val="21"/>
                <w:szCs w:val="21"/>
              </w:rPr>
              <w:t>2、地点：采购人指定地点。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7" w:hRule="atLeast"/>
        </w:trPr>
        <w:tc>
          <w:tcPr>
            <w:tcW w:w="2593"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szCs w:val="21"/>
              </w:rPr>
            </w:pPr>
            <w:r>
              <w:rPr>
                <w:rFonts w:hint="eastAsia" w:ascii="宋体" w:hAnsi="宋体"/>
                <w:spacing w:val="-6"/>
                <w:sz w:val="21"/>
                <w:szCs w:val="21"/>
              </w:rPr>
              <w:t>付款条件</w:t>
            </w:r>
          </w:p>
        </w:tc>
        <w:tc>
          <w:tcPr>
            <w:tcW w:w="7047"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1"/>
                <w:szCs w:val="21"/>
              </w:rPr>
            </w:pPr>
            <w:r>
              <w:rPr>
                <w:rFonts w:hint="eastAsia" w:ascii="宋体" w:hAnsi="宋体"/>
                <w:spacing w:val="-6"/>
                <w:sz w:val="21"/>
                <w:szCs w:val="21"/>
              </w:rPr>
              <w:t>付款方式及质量保证金：</w:t>
            </w:r>
          </w:p>
          <w:p>
            <w:pPr>
              <w:spacing w:line="288" w:lineRule="auto"/>
              <w:rPr>
                <w:rFonts w:ascii="宋体" w:hAnsi="宋体"/>
                <w:spacing w:val="-6"/>
                <w:sz w:val="21"/>
              </w:rPr>
            </w:pPr>
            <w:r>
              <w:rPr>
                <w:rFonts w:hint="eastAsia" w:ascii="宋体" w:hAnsi="宋体"/>
                <w:spacing w:val="-6"/>
                <w:sz w:val="21"/>
                <w:szCs w:val="21"/>
              </w:rPr>
              <w:t>1、交付、安装、验收合格后，采购人一次性支付全部合同款；</w:t>
            </w:r>
          </w:p>
          <w:p>
            <w:pPr>
              <w:spacing w:line="288" w:lineRule="auto"/>
              <w:rPr>
                <w:rFonts w:ascii="宋体" w:hAnsi="宋体"/>
                <w:spacing w:val="-6"/>
                <w:sz w:val="21"/>
                <w:szCs w:val="21"/>
              </w:rPr>
            </w:pPr>
            <w:r>
              <w:rPr>
                <w:rFonts w:hint="eastAsia" w:ascii="宋体" w:hAnsi="宋体"/>
                <w:spacing w:val="-6"/>
                <w:sz w:val="21"/>
                <w:szCs w:val="21"/>
              </w:rPr>
              <w:t>2、合同签订后，中标方向采购人缴纳合同金额5%的质量保证金，在免费维护期内无质量问题和维护问题，免费维护期满后，于一周内退还（不计息）。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2" w:hRule="atLeast"/>
        </w:trPr>
        <w:tc>
          <w:tcPr>
            <w:tcW w:w="2593"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szCs w:val="21"/>
              </w:rPr>
            </w:pPr>
            <w:r>
              <w:rPr>
                <w:rFonts w:hint="eastAsia" w:ascii="宋体" w:hAnsi="宋体"/>
                <w:spacing w:val="-6"/>
                <w:sz w:val="21"/>
                <w:szCs w:val="21"/>
              </w:rPr>
              <w:t>售后技术服务要求</w:t>
            </w:r>
          </w:p>
        </w:tc>
        <w:tc>
          <w:tcPr>
            <w:tcW w:w="704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8" w:lineRule="auto"/>
              <w:textAlignment w:val="bottom"/>
              <w:rPr>
                <w:rFonts w:ascii="宋体" w:hAnsi="宋体"/>
                <w:b/>
                <w:bCs/>
                <w:spacing w:val="-6"/>
                <w:sz w:val="21"/>
                <w:szCs w:val="21"/>
              </w:rPr>
            </w:pPr>
            <w:r>
              <w:rPr>
                <w:rFonts w:hint="eastAsia" w:ascii="宋体" w:hAnsi="宋体"/>
                <w:b/>
                <w:bCs/>
                <w:spacing w:val="-6"/>
                <w:sz w:val="21"/>
                <w:szCs w:val="21"/>
              </w:rPr>
              <w:t>售后服务</w:t>
            </w:r>
          </w:p>
          <w:p>
            <w:pPr>
              <w:spacing w:line="288" w:lineRule="auto"/>
              <w:rPr>
                <w:rFonts w:ascii="宋体" w:hAnsi="宋体"/>
                <w:spacing w:val="-6"/>
                <w:sz w:val="21"/>
                <w:szCs w:val="21"/>
              </w:rPr>
            </w:pPr>
            <w:r>
              <w:rPr>
                <w:rFonts w:hint="eastAsia" w:ascii="宋体" w:hAnsi="宋体"/>
                <w:spacing w:val="-6"/>
                <w:sz w:val="21"/>
                <w:szCs w:val="21"/>
              </w:rPr>
              <w:t>1、免费维护期内因不能排除的故障而影响工作的情况每发生一次，其免费维护期相应延长60天，免费维护期内因货物本身缺陷造成各种故障应由中标方免费予以更换，否则将扣除质量保证金作为对采购人的补偿。</w:t>
            </w:r>
          </w:p>
          <w:p>
            <w:pPr>
              <w:spacing w:line="288" w:lineRule="auto"/>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维修响应时间：</w:t>
            </w:r>
            <w:r>
              <w:rPr>
                <w:rFonts w:hint="eastAsia" w:ascii="宋体" w:hAnsi="宋体"/>
                <w:spacing w:val="-6"/>
                <w:sz w:val="21"/>
                <w:szCs w:val="21"/>
              </w:rPr>
              <w:t>2小时内</w:t>
            </w:r>
            <w:r>
              <w:rPr>
                <w:rFonts w:ascii="宋体" w:hAnsi="宋体"/>
                <w:spacing w:val="-6"/>
                <w:sz w:val="21"/>
                <w:szCs w:val="21"/>
              </w:rPr>
              <w:t>电话技术支持；若需上门维修</w:t>
            </w:r>
            <w:r>
              <w:rPr>
                <w:rFonts w:hint="eastAsia" w:ascii="宋体" w:hAnsi="宋体"/>
                <w:spacing w:val="-6"/>
                <w:sz w:val="21"/>
                <w:szCs w:val="21"/>
              </w:rPr>
              <w:t>，</w:t>
            </w:r>
            <w:r>
              <w:rPr>
                <w:rFonts w:hint="eastAsia" w:ascii="宋体" w:hAnsi="宋体"/>
                <w:bCs/>
                <w:spacing w:val="-6"/>
                <w:sz w:val="21"/>
                <w:szCs w:val="21"/>
              </w:rPr>
              <w:t>不超过2个工作日内解决故障</w:t>
            </w:r>
            <w:r>
              <w:rPr>
                <w:rFonts w:hint="eastAsia" w:ascii="宋体" w:hAnsi="宋体"/>
                <w:spacing w:val="-6"/>
                <w:sz w:val="21"/>
                <w:szCs w:val="21"/>
              </w:rPr>
              <w:t>。</w:t>
            </w:r>
          </w:p>
          <w:p>
            <w:pPr>
              <w:autoSpaceDE w:val="0"/>
              <w:autoSpaceDN w:val="0"/>
              <w:spacing w:line="288" w:lineRule="auto"/>
              <w:textAlignment w:val="bottom"/>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免费维护期后的维修，</w:t>
            </w:r>
            <w:r>
              <w:rPr>
                <w:rFonts w:hint="eastAsia" w:ascii="宋体" w:hAnsi="宋体"/>
                <w:spacing w:val="-6"/>
                <w:sz w:val="21"/>
                <w:szCs w:val="21"/>
              </w:rPr>
              <w:t>时间</w:t>
            </w:r>
            <w:r>
              <w:rPr>
                <w:rFonts w:ascii="宋体" w:hAnsi="宋体"/>
                <w:spacing w:val="-6"/>
                <w:sz w:val="21"/>
                <w:szCs w:val="21"/>
              </w:rPr>
              <w:t>要求和免费维护期相同，</w:t>
            </w:r>
            <w:r>
              <w:rPr>
                <w:rFonts w:hint="eastAsia" w:ascii="宋体" w:hAnsi="宋体"/>
                <w:spacing w:val="-6"/>
                <w:sz w:val="21"/>
                <w:szCs w:val="21"/>
              </w:rPr>
              <w:t>人工费免收。</w:t>
            </w:r>
          </w:p>
          <w:p>
            <w:pPr>
              <w:widowControl/>
              <w:autoSpaceDE w:val="0"/>
              <w:autoSpaceDN w:val="0"/>
              <w:spacing w:line="288" w:lineRule="auto"/>
              <w:textAlignment w:val="bottom"/>
              <w:rPr>
                <w:rFonts w:ascii="宋体" w:hAnsi="宋体"/>
                <w:b/>
                <w:spacing w:val="-6"/>
                <w:sz w:val="21"/>
                <w:szCs w:val="21"/>
              </w:rPr>
            </w:pPr>
            <w:r>
              <w:rPr>
                <w:rFonts w:hint="eastAsia" w:ascii="宋体" w:hAnsi="宋体"/>
                <w:b/>
                <w:spacing w:val="-6"/>
                <w:sz w:val="21"/>
                <w:szCs w:val="21"/>
              </w:rPr>
              <w:t>安装调试（若需要安装调试）：</w:t>
            </w:r>
          </w:p>
          <w:p>
            <w:pPr>
              <w:widowControl/>
              <w:autoSpaceDE w:val="0"/>
              <w:autoSpaceDN w:val="0"/>
              <w:spacing w:line="288" w:lineRule="auto"/>
              <w:textAlignment w:val="bottom"/>
              <w:rPr>
                <w:rFonts w:ascii="宋体" w:hAnsi="宋体"/>
                <w:spacing w:val="-6"/>
                <w:sz w:val="21"/>
                <w:szCs w:val="21"/>
              </w:rPr>
            </w:pPr>
            <w:r>
              <w:rPr>
                <w:rFonts w:hint="eastAsia" w:ascii="宋体" w:hAnsi="宋体"/>
                <w:spacing w:val="-6"/>
                <w:sz w:val="21"/>
                <w:szCs w:val="21"/>
              </w:rPr>
              <w:t>1、安装地点：采购人指定地点。</w:t>
            </w:r>
          </w:p>
          <w:p>
            <w:pPr>
              <w:widowControl/>
              <w:autoSpaceDE w:val="0"/>
              <w:autoSpaceDN w:val="0"/>
              <w:spacing w:line="288" w:lineRule="auto"/>
              <w:textAlignment w:val="bottom"/>
              <w:rPr>
                <w:rFonts w:ascii="宋体" w:hAnsi="宋体"/>
                <w:spacing w:val="-6"/>
                <w:sz w:val="21"/>
                <w:szCs w:val="21"/>
              </w:rPr>
            </w:pPr>
            <w:r>
              <w:rPr>
                <w:rFonts w:hint="eastAsia" w:ascii="宋体" w:hAnsi="宋体"/>
                <w:spacing w:val="-6"/>
                <w:sz w:val="21"/>
                <w:szCs w:val="21"/>
              </w:rPr>
              <w:t>2、安装完成时间：接到采购人通知后在7日内完成安装和调试，如在规定的时间内由于中标方的原因不能完成安装和调试，中标方应承担由此给采购人造成的损失。</w:t>
            </w:r>
          </w:p>
          <w:p>
            <w:pPr>
              <w:widowControl/>
              <w:autoSpaceDE w:val="0"/>
              <w:autoSpaceDN w:val="0"/>
              <w:spacing w:line="288" w:lineRule="auto"/>
              <w:textAlignment w:val="bottom"/>
              <w:rPr>
                <w:rFonts w:ascii="宋体" w:hAnsi="宋体"/>
                <w:spacing w:val="-6"/>
                <w:sz w:val="21"/>
                <w:szCs w:val="21"/>
              </w:rPr>
            </w:pPr>
            <w:r>
              <w:rPr>
                <w:rFonts w:hint="eastAsia" w:ascii="宋体" w:hAnsi="宋体"/>
                <w:spacing w:val="-6"/>
                <w:sz w:val="21"/>
                <w:szCs w:val="21"/>
              </w:rPr>
              <w:t>3、安装标准：符合我国国家有关技术规范要求和技术标准，所有的软件必须保证安装到位。</w:t>
            </w:r>
          </w:p>
          <w:p>
            <w:pPr>
              <w:widowControl/>
              <w:autoSpaceDE w:val="0"/>
              <w:autoSpaceDN w:val="0"/>
              <w:spacing w:line="288" w:lineRule="auto"/>
              <w:textAlignment w:val="bottom"/>
              <w:rPr>
                <w:rFonts w:ascii="宋体" w:hAnsi="宋体"/>
                <w:spacing w:val="-6"/>
                <w:sz w:val="21"/>
                <w:szCs w:val="21"/>
              </w:rPr>
            </w:pPr>
            <w:r>
              <w:rPr>
                <w:rFonts w:hint="eastAsia" w:ascii="宋体" w:hAnsi="宋体"/>
                <w:spacing w:val="-6"/>
                <w:sz w:val="21"/>
                <w:szCs w:val="21"/>
              </w:rPr>
              <w:t>4、中标方免费提供合同货物的安装服务。</w:t>
            </w:r>
          </w:p>
          <w:p>
            <w:pPr>
              <w:widowControl/>
              <w:autoSpaceDE w:val="0"/>
              <w:autoSpaceDN w:val="0"/>
              <w:spacing w:line="288" w:lineRule="auto"/>
              <w:textAlignment w:val="bottom"/>
              <w:rPr>
                <w:rFonts w:ascii="宋体" w:hAnsi="宋体"/>
                <w:b/>
                <w:spacing w:val="-6"/>
                <w:sz w:val="21"/>
                <w:szCs w:val="21"/>
              </w:rPr>
            </w:pPr>
            <w:r>
              <w:rPr>
                <w:rFonts w:hint="eastAsia" w:ascii="宋体" w:hAnsi="宋体"/>
                <w:b/>
                <w:spacing w:val="-6"/>
                <w:sz w:val="21"/>
                <w:szCs w:val="21"/>
              </w:rPr>
              <w:t>验收：</w:t>
            </w:r>
          </w:p>
          <w:p>
            <w:pPr>
              <w:widowControl/>
              <w:autoSpaceDE w:val="0"/>
              <w:autoSpaceDN w:val="0"/>
              <w:spacing w:line="288" w:lineRule="auto"/>
              <w:textAlignment w:val="bottom"/>
              <w:rPr>
                <w:rFonts w:ascii="宋体" w:hAnsi="宋体"/>
                <w:b/>
                <w:spacing w:val="-6"/>
                <w:sz w:val="21"/>
                <w:szCs w:val="21"/>
              </w:rPr>
            </w:pPr>
            <w:r>
              <w:rPr>
                <w:rFonts w:hint="eastAsia" w:ascii="宋体" w:hAnsi="宋体"/>
                <w:spacing w:val="-6"/>
                <w:sz w:val="21"/>
                <w:szCs w:val="21"/>
              </w:rPr>
              <w:t>1、中标方应提供合同货物的有效检验文件，经采购人认可后，与合同的性能指标一起作为合同货物验收标准。采购人对合同货物验收合格后，双方共同签署验收合格证书，验收中发现合同货物达不到验收标准或合同规定的性能指标，中标方必须更换合同货物，并负担由此给采购人造成的损失，直到验收合格为止。</w:t>
            </w:r>
          </w:p>
          <w:p>
            <w:pPr>
              <w:widowControl/>
              <w:autoSpaceDE w:val="0"/>
              <w:autoSpaceDN w:val="0"/>
              <w:spacing w:line="288" w:lineRule="auto"/>
              <w:textAlignment w:val="bottom"/>
              <w:rPr>
                <w:rFonts w:ascii="宋体" w:hAnsi="宋体"/>
                <w:b/>
                <w:spacing w:val="-6"/>
                <w:sz w:val="21"/>
                <w:szCs w:val="21"/>
              </w:rPr>
            </w:pPr>
            <w:r>
              <w:rPr>
                <w:rFonts w:hint="eastAsia" w:ascii="宋体" w:hAnsi="宋体"/>
                <w:spacing w:val="-6"/>
                <w:sz w:val="21"/>
                <w:szCs w:val="21"/>
              </w:rPr>
              <w:t>2、投标人应于投标文件中提供合同货物的验收标准和检测办法，并在验收中提供采购人认可的相应检测手段，验收标准应符合中国有关的国家、地方、行业的标准，如若中标，经采购人确认后作为验收的依据。</w:t>
            </w:r>
          </w:p>
          <w:p>
            <w:pPr>
              <w:widowControl/>
              <w:autoSpaceDE w:val="0"/>
              <w:autoSpaceDN w:val="0"/>
              <w:spacing w:line="288" w:lineRule="auto"/>
              <w:textAlignment w:val="bottom"/>
              <w:rPr>
                <w:rFonts w:ascii="宋体" w:hAnsi="宋体"/>
                <w:b/>
                <w:spacing w:val="-6"/>
                <w:sz w:val="21"/>
                <w:szCs w:val="21"/>
              </w:rPr>
            </w:pPr>
            <w:r>
              <w:rPr>
                <w:rFonts w:hint="eastAsia" w:ascii="宋体" w:hAnsi="宋体"/>
                <w:spacing w:val="-6"/>
                <w:sz w:val="21"/>
                <w:szCs w:val="21"/>
              </w:rPr>
              <w:t>3、如中标方委托国内代理（或其他机构）负责安装或配合安装，应在签约时指明，但中标方仍要对合同货物及其安装质量负全部责任。</w:t>
            </w:r>
          </w:p>
          <w:p>
            <w:pPr>
              <w:autoSpaceDE w:val="0"/>
              <w:autoSpaceDN w:val="0"/>
              <w:spacing w:line="288" w:lineRule="auto"/>
              <w:textAlignment w:val="bottom"/>
              <w:rPr>
                <w:rFonts w:ascii="宋体" w:hAnsi="宋体"/>
                <w:b/>
                <w:bCs/>
                <w:spacing w:val="-6"/>
                <w:sz w:val="21"/>
                <w:szCs w:val="21"/>
              </w:rPr>
            </w:pPr>
            <w:r>
              <w:rPr>
                <w:rFonts w:hint="eastAsia" w:ascii="宋体" w:hAnsi="宋体"/>
                <w:spacing w:val="-6"/>
                <w:sz w:val="21"/>
                <w:szCs w:val="21"/>
              </w:rPr>
              <w:t>4、验收费用由中标方承担。</w:t>
            </w:r>
          </w:p>
        </w:tc>
      </w:tr>
    </w:tbl>
    <w:p>
      <w:pPr>
        <w:spacing w:line="288" w:lineRule="auto"/>
        <w:jc w:val="center"/>
        <w:rPr>
          <w:rFonts w:ascii="宋体" w:hAnsi="宋体"/>
          <w:b/>
          <w:sz w:val="32"/>
          <w:szCs w:val="32"/>
        </w:rPr>
      </w:pPr>
      <w:r>
        <w:rPr>
          <w:rFonts w:hint="eastAsia" w:ascii="宋体" w:hAnsi="宋体"/>
          <w:sz w:val="21"/>
          <w:szCs w:val="21"/>
        </w:rPr>
        <w:br w:type="page"/>
      </w:r>
      <w:r>
        <w:rPr>
          <w:rFonts w:hint="eastAsia" w:ascii="宋体" w:hAnsi="宋体"/>
          <w:b/>
          <w:sz w:val="32"/>
          <w:szCs w:val="32"/>
        </w:rPr>
        <w:t>第三章  投标人须知</w:t>
      </w:r>
    </w:p>
    <w:p>
      <w:pPr>
        <w:spacing w:line="288" w:lineRule="auto"/>
        <w:ind w:left="238"/>
        <w:jc w:val="center"/>
        <w:rPr>
          <w:rFonts w:ascii="宋体" w:hAnsi="宋体"/>
          <w:b/>
          <w:sz w:val="24"/>
        </w:rPr>
      </w:pPr>
      <w:r>
        <w:rPr>
          <w:rFonts w:hint="eastAsia" w:ascii="宋体" w:hAnsi="宋体"/>
          <w:b/>
          <w:sz w:val="24"/>
        </w:rPr>
        <w:t>前附表</w:t>
      </w:r>
    </w:p>
    <w:tbl>
      <w:tblPr>
        <w:tblStyle w:val="25"/>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87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序号</w:t>
            </w:r>
          </w:p>
        </w:tc>
        <w:tc>
          <w:tcPr>
            <w:tcW w:w="87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1</w:t>
            </w:r>
          </w:p>
        </w:tc>
        <w:tc>
          <w:tcPr>
            <w:tcW w:w="878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r>
              <w:rPr>
                <w:rFonts w:hint="eastAsia" w:ascii="宋体" w:hAnsi="宋体"/>
                <w:sz w:val="21"/>
                <w:szCs w:val="21"/>
              </w:rPr>
              <w:t>采购人：中国美术学院</w:t>
            </w:r>
          </w:p>
          <w:p>
            <w:pPr>
              <w:rPr>
                <w:rFonts w:ascii="宋体" w:hAnsi="宋体"/>
                <w:sz w:val="21"/>
                <w:szCs w:val="21"/>
              </w:rPr>
            </w:pPr>
            <w:r>
              <w:rPr>
                <w:rFonts w:hint="eastAsia" w:ascii="宋体" w:hAnsi="宋体"/>
                <w:sz w:val="21"/>
                <w:szCs w:val="21"/>
              </w:rPr>
              <w:t>项目名称：教务处教育云平台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2</w:t>
            </w:r>
          </w:p>
        </w:tc>
        <w:tc>
          <w:tcPr>
            <w:tcW w:w="878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r>
              <w:rPr>
                <w:rFonts w:hint="eastAsia" w:ascii="宋体" w:hAnsi="宋体"/>
                <w:sz w:val="21"/>
                <w:szCs w:val="21"/>
              </w:rPr>
              <w:t>投标报价：</w:t>
            </w:r>
          </w:p>
          <w:p>
            <w:pPr>
              <w:rPr>
                <w:rFonts w:ascii="宋体" w:hAnsi="宋体"/>
                <w:b/>
                <w:spacing w:val="-6"/>
                <w:sz w:val="21"/>
                <w:szCs w:val="21"/>
              </w:rPr>
            </w:pPr>
            <w:r>
              <w:rPr>
                <w:rFonts w:hint="eastAsia" w:ascii="宋体" w:hAnsi="宋体"/>
                <w:b/>
                <w:spacing w:val="-6"/>
                <w:sz w:val="21"/>
                <w:szCs w:val="21"/>
              </w:rPr>
              <w:t>1.投标报价是指一次性报出不得更改的价格；</w:t>
            </w:r>
          </w:p>
          <w:p>
            <w:pPr>
              <w:rPr>
                <w:rFonts w:ascii="宋体" w:hAnsi="宋体"/>
                <w:b/>
                <w:spacing w:val="-6"/>
                <w:sz w:val="21"/>
                <w:szCs w:val="21"/>
              </w:rPr>
            </w:pPr>
            <w:r>
              <w:rPr>
                <w:rFonts w:hint="eastAsia" w:ascii="宋体" w:hAnsi="宋体"/>
                <w:b/>
                <w:spacing w:val="-6"/>
                <w:sz w:val="21"/>
                <w:szCs w:val="21"/>
              </w:rPr>
              <w:t>2.本次投标采用人民币报价。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3</w:t>
            </w:r>
          </w:p>
        </w:tc>
        <w:tc>
          <w:tcPr>
            <w:tcW w:w="8789"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z w:val="21"/>
                <w:szCs w:val="21"/>
              </w:rPr>
            </w:pPr>
            <w:r>
              <w:rPr>
                <w:rFonts w:hint="eastAsia" w:ascii="宋体" w:hAnsi="宋体"/>
                <w:sz w:val="21"/>
                <w:szCs w:val="21"/>
              </w:rPr>
              <w:t>投标费用：</w:t>
            </w:r>
          </w:p>
          <w:p>
            <w:pPr>
              <w:autoSpaceDE w:val="0"/>
              <w:autoSpaceDN w:val="0"/>
              <w:textAlignment w:val="bottom"/>
              <w:rPr>
                <w:rFonts w:ascii="宋体" w:hAnsi="宋体"/>
                <w:sz w:val="21"/>
                <w:szCs w:val="21"/>
              </w:rPr>
            </w:pPr>
            <w:r>
              <w:rPr>
                <w:rFonts w:hint="eastAsia" w:ascii="宋体" w:hAnsi="宋体"/>
                <w:sz w:val="21"/>
                <w:szCs w:val="21"/>
              </w:rPr>
              <w:t>1.不论投标结果如何，投标人均应自行承担所有与投标有关的全部费用；</w:t>
            </w:r>
          </w:p>
          <w:p>
            <w:pPr>
              <w:autoSpaceDE w:val="0"/>
              <w:autoSpaceDN w:val="0"/>
              <w:textAlignment w:val="bottom"/>
              <w:rPr>
                <w:rFonts w:ascii="宋体" w:hAnsi="宋体"/>
                <w:spacing w:val="-6"/>
                <w:sz w:val="21"/>
                <w:szCs w:val="21"/>
              </w:rPr>
            </w:pPr>
            <w:r>
              <w:rPr>
                <w:rFonts w:hint="eastAsia" w:ascii="宋体" w:hAnsi="宋体"/>
                <w:sz w:val="21"/>
                <w:szCs w:val="21"/>
              </w:rPr>
              <w:t>2.中标方在中标通知书发出后七个工作日内，向采购代理机构交纳代理服务费。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4</w:t>
            </w:r>
          </w:p>
        </w:tc>
        <w:tc>
          <w:tcPr>
            <w:tcW w:w="878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rPr>
            </w:pPr>
            <w:r>
              <w:rPr>
                <w:rFonts w:hint="eastAsia" w:ascii="宋体" w:hAnsi="宋体"/>
                <w:sz w:val="21"/>
                <w:szCs w:val="21"/>
              </w:rPr>
              <w:t>投标文件份数：</w:t>
            </w:r>
          </w:p>
          <w:p>
            <w:pPr>
              <w:rPr>
                <w:rFonts w:ascii="宋体" w:hAnsi="宋体"/>
                <w:b/>
                <w:spacing w:val="-6"/>
                <w:sz w:val="21"/>
                <w:szCs w:val="21"/>
              </w:rPr>
            </w:pPr>
            <w:r>
              <w:rPr>
                <w:rFonts w:hint="eastAsia" w:ascii="宋体" w:hAnsi="宋体"/>
                <w:b/>
                <w:sz w:val="21"/>
                <w:szCs w:val="21"/>
              </w:rPr>
              <w:t>1.</w:t>
            </w:r>
            <w:r>
              <w:rPr>
                <w:rFonts w:ascii="宋体" w:hAnsi="宋体"/>
                <w:b/>
                <w:spacing w:val="-6"/>
                <w:sz w:val="21"/>
                <w:szCs w:val="21"/>
              </w:rPr>
              <w:t>正本</w:t>
            </w:r>
            <w:r>
              <w:rPr>
                <w:rFonts w:hint="eastAsia" w:ascii="宋体" w:hAnsi="宋体"/>
                <w:b/>
                <w:spacing w:val="-6"/>
                <w:sz w:val="21"/>
                <w:szCs w:val="21"/>
              </w:rPr>
              <w:t>一</w:t>
            </w:r>
            <w:r>
              <w:rPr>
                <w:rFonts w:ascii="宋体" w:hAnsi="宋体"/>
                <w:b/>
                <w:spacing w:val="-6"/>
                <w:sz w:val="21"/>
                <w:szCs w:val="21"/>
              </w:rPr>
              <w:t>份，副本五份</w:t>
            </w:r>
            <w:r>
              <w:rPr>
                <w:rFonts w:hint="eastAsia" w:ascii="宋体" w:hAnsi="宋体"/>
                <w:b/>
                <w:spacing w:val="-6"/>
                <w:sz w:val="21"/>
                <w:szCs w:val="21"/>
              </w:rPr>
              <w:t>；</w:t>
            </w:r>
          </w:p>
          <w:p>
            <w:pPr>
              <w:rPr>
                <w:rFonts w:ascii="宋体" w:hAnsi="宋体"/>
                <w:sz w:val="21"/>
                <w:szCs w:val="21"/>
              </w:rPr>
            </w:pPr>
            <w:r>
              <w:rPr>
                <w:rFonts w:hint="eastAsia" w:ascii="宋体" w:hAnsi="宋体"/>
                <w:b/>
                <w:spacing w:val="-6"/>
                <w:sz w:val="21"/>
                <w:szCs w:val="21"/>
              </w:rPr>
              <w:t>2.报价文件单独密封，</w:t>
            </w:r>
            <w:r>
              <w:rPr>
                <w:rFonts w:ascii="宋体" w:hAnsi="宋体"/>
                <w:b/>
                <w:spacing w:val="-6"/>
                <w:sz w:val="21"/>
                <w:szCs w:val="21"/>
              </w:rPr>
              <w:t>如</w:t>
            </w:r>
            <w:r>
              <w:rPr>
                <w:rFonts w:hint="eastAsia" w:ascii="宋体" w:hAnsi="宋体"/>
                <w:b/>
                <w:spacing w:val="-6"/>
                <w:sz w:val="21"/>
                <w:szCs w:val="21"/>
              </w:rPr>
              <w:t>未按要求密封导致</w:t>
            </w:r>
            <w:r>
              <w:rPr>
                <w:rFonts w:ascii="宋体" w:hAnsi="宋体"/>
                <w:b/>
                <w:spacing w:val="-6"/>
                <w:sz w:val="21"/>
                <w:szCs w:val="21"/>
              </w:rPr>
              <w:t>开标时发生报价泄露</w:t>
            </w:r>
            <w:r>
              <w:rPr>
                <w:rFonts w:hint="eastAsia" w:ascii="宋体" w:hAnsi="宋体"/>
                <w:b/>
                <w:spacing w:val="-6"/>
                <w:sz w:val="21"/>
                <w:szCs w:val="21"/>
              </w:rPr>
              <w:t>，</w:t>
            </w:r>
            <w:r>
              <w:rPr>
                <w:rFonts w:ascii="宋体" w:hAnsi="宋体"/>
                <w:b/>
                <w:spacing w:val="-6"/>
                <w:sz w:val="21"/>
                <w:szCs w:val="21"/>
              </w:rPr>
              <w:t>自行承担相关责任</w:t>
            </w:r>
            <w:r>
              <w:rPr>
                <w:rFonts w:hint="eastAsia" w:ascii="宋体" w:hAnsi="宋体"/>
                <w:b/>
                <w:spacing w:val="-6"/>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5</w:t>
            </w:r>
          </w:p>
        </w:tc>
        <w:tc>
          <w:tcPr>
            <w:tcW w:w="8789"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z w:val="21"/>
                <w:szCs w:val="21"/>
              </w:rPr>
            </w:pPr>
            <w:r>
              <w:rPr>
                <w:rFonts w:hint="eastAsia" w:ascii="宋体" w:hAnsi="宋体"/>
                <w:sz w:val="21"/>
                <w:szCs w:val="21"/>
              </w:rPr>
              <w:t>投标文件装订要求：</w:t>
            </w:r>
          </w:p>
          <w:p>
            <w:pPr>
              <w:autoSpaceDE w:val="0"/>
              <w:autoSpaceDN w:val="0"/>
              <w:textAlignment w:val="bottom"/>
              <w:rPr>
                <w:rFonts w:ascii="宋体" w:hAnsi="宋体"/>
                <w:b/>
                <w:sz w:val="21"/>
                <w:szCs w:val="21"/>
              </w:rPr>
            </w:pPr>
            <w:r>
              <w:rPr>
                <w:rFonts w:hint="eastAsia" w:ascii="宋体" w:hAnsi="宋体"/>
                <w:b/>
                <w:sz w:val="21"/>
                <w:szCs w:val="21"/>
              </w:rPr>
              <w:t>报价文件单独装订成册（建议胶装）、商务和技术文件合并装订成册（建议胶装）。</w:t>
            </w:r>
          </w:p>
          <w:p>
            <w:pPr>
              <w:autoSpaceDE w:val="0"/>
              <w:autoSpaceDN w:val="0"/>
              <w:textAlignment w:val="bottom"/>
              <w:rPr>
                <w:rFonts w:ascii="宋体" w:hAnsi="宋体"/>
                <w:sz w:val="21"/>
                <w:szCs w:val="21"/>
              </w:rPr>
            </w:pPr>
            <w:r>
              <w:rPr>
                <w:rFonts w:hint="eastAsia" w:ascii="宋体" w:hAnsi="宋体"/>
                <w:b/>
                <w:sz w:val="21"/>
                <w:szCs w:val="21"/>
              </w:rPr>
              <w:t>▲活页装订的投标文件无效。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6</w:t>
            </w:r>
          </w:p>
        </w:tc>
        <w:tc>
          <w:tcPr>
            <w:tcW w:w="8789"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z w:val="21"/>
                <w:szCs w:val="21"/>
              </w:rPr>
            </w:pPr>
            <w:r>
              <w:rPr>
                <w:rFonts w:hint="eastAsia" w:ascii="宋体" w:hAnsi="宋体"/>
                <w:sz w:val="21"/>
                <w:szCs w:val="21"/>
              </w:rPr>
              <w:t>评标办法及评分标准：详见第四章《评标办法及评分标准》。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7</w:t>
            </w:r>
          </w:p>
        </w:tc>
        <w:tc>
          <w:tcPr>
            <w:tcW w:w="8789"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z w:val="21"/>
                <w:szCs w:val="21"/>
              </w:rPr>
            </w:pPr>
            <w:r>
              <w:rPr>
                <w:rFonts w:hint="eastAsia" w:ascii="宋体" w:hAnsi="宋体"/>
                <w:sz w:val="21"/>
                <w:szCs w:val="21"/>
              </w:rPr>
              <w:t>评标结果公示：评标结果公示于浙江政府采购网（</w:t>
            </w:r>
            <w:r>
              <w:fldChar w:fldCharType="begin"/>
            </w:r>
            <w:r>
              <w:instrText xml:space="preserve"> HYPERLINK "http://www.zjzfcg.gov.cn/" </w:instrText>
            </w:r>
            <w:r>
              <w:fldChar w:fldCharType="separate"/>
            </w:r>
            <w:r>
              <w:rPr>
                <w:rFonts w:hint="eastAsia" w:ascii="宋体" w:hAnsi="宋体"/>
                <w:sz w:val="21"/>
                <w:szCs w:val="21"/>
              </w:rPr>
              <w:t>http://www.zjzfcg.gov.cn</w:t>
            </w:r>
            <w:r>
              <w:rPr>
                <w:rFonts w:hint="eastAsia" w:ascii="宋体" w:hAnsi="宋体"/>
                <w:sz w:val="21"/>
                <w:szCs w:val="21"/>
              </w:rPr>
              <w:fldChar w:fldCharType="end"/>
            </w:r>
            <w:r>
              <w:rPr>
                <w:rFonts w:hint="eastAsia" w:ascii="宋体" w:hAnsi="宋体"/>
                <w:sz w:val="21"/>
                <w:szCs w:val="21"/>
              </w:rPr>
              <w:t>）等相关网站或媒体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8</w:t>
            </w:r>
          </w:p>
        </w:tc>
        <w:tc>
          <w:tcPr>
            <w:tcW w:w="8789"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z w:val="21"/>
                <w:szCs w:val="21"/>
              </w:rPr>
            </w:pPr>
            <w:r>
              <w:rPr>
                <w:rFonts w:hint="eastAsia" w:ascii="宋体" w:hAnsi="宋体"/>
                <w:sz w:val="21"/>
                <w:szCs w:val="21"/>
              </w:rPr>
              <w:t>中标通知：中标公告发出之日发中标通知书。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9</w:t>
            </w:r>
          </w:p>
        </w:tc>
        <w:tc>
          <w:tcPr>
            <w:tcW w:w="8789"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z w:val="21"/>
                <w:szCs w:val="21"/>
              </w:rPr>
            </w:pPr>
            <w:r>
              <w:rPr>
                <w:rFonts w:hint="eastAsia" w:ascii="宋体" w:hAnsi="宋体"/>
                <w:sz w:val="21"/>
                <w:szCs w:val="21"/>
              </w:rPr>
              <w:t>投标保证金退还：</w:t>
            </w:r>
          </w:p>
          <w:p>
            <w:pPr>
              <w:autoSpaceDE w:val="0"/>
              <w:autoSpaceDN w:val="0"/>
              <w:textAlignment w:val="bottom"/>
              <w:rPr>
                <w:rFonts w:ascii="宋体" w:hAnsi="宋体"/>
                <w:sz w:val="21"/>
                <w:szCs w:val="21"/>
              </w:rPr>
            </w:pPr>
            <w:r>
              <w:rPr>
                <w:rFonts w:hint="eastAsia" w:ascii="宋体" w:hAnsi="宋体"/>
                <w:sz w:val="21"/>
                <w:szCs w:val="21"/>
              </w:rPr>
              <w:t>未中标方的保证金，自中标通知书发出之日起五个工作日内凭</w:t>
            </w:r>
            <w:r>
              <w:rPr>
                <w:rFonts w:hint="eastAsia" w:ascii="宋体" w:hAnsi="宋体"/>
                <w:spacing w:val="-6"/>
                <w:sz w:val="21"/>
                <w:szCs w:val="21"/>
              </w:rPr>
              <w:t>保证金收据自行</w:t>
            </w:r>
            <w:r>
              <w:rPr>
                <w:rFonts w:hint="eastAsia" w:ascii="宋体" w:hAnsi="宋体"/>
                <w:sz w:val="21"/>
                <w:szCs w:val="21"/>
              </w:rPr>
              <w:t>退还。</w:t>
            </w:r>
          </w:p>
          <w:p>
            <w:pPr>
              <w:autoSpaceDE w:val="0"/>
              <w:autoSpaceDN w:val="0"/>
              <w:textAlignment w:val="bottom"/>
              <w:rPr>
                <w:rFonts w:ascii="宋体" w:hAnsi="宋体"/>
                <w:sz w:val="21"/>
                <w:szCs w:val="21"/>
              </w:rPr>
            </w:pPr>
            <w:r>
              <w:rPr>
                <w:rFonts w:hint="eastAsia" w:ascii="宋体" w:hAnsi="宋体"/>
                <w:sz w:val="21"/>
                <w:szCs w:val="21"/>
              </w:rPr>
              <w:t>中标方的保证金，自政府采购合同签订之日起五个工作日内凭保证金收据自行退还。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10</w:t>
            </w:r>
          </w:p>
        </w:tc>
        <w:tc>
          <w:tcPr>
            <w:tcW w:w="8789"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z w:val="21"/>
                <w:szCs w:val="21"/>
              </w:rPr>
            </w:pPr>
            <w:r>
              <w:rPr>
                <w:rFonts w:hint="eastAsia" w:ascii="宋体" w:hAnsi="宋体"/>
                <w:sz w:val="21"/>
                <w:szCs w:val="21"/>
              </w:rPr>
              <w:t>签订合同：中标通知书发出后30日内。</w:t>
            </w:r>
          </w:p>
          <w:p>
            <w:pPr>
              <w:autoSpaceDE w:val="0"/>
              <w:autoSpaceDN w:val="0"/>
              <w:textAlignment w:val="bottom"/>
              <w:rPr>
                <w:rFonts w:ascii="宋体" w:hAnsi="宋体"/>
                <w:sz w:val="21"/>
                <w:szCs w:val="21"/>
              </w:rPr>
            </w:pPr>
            <w:r>
              <w:rPr>
                <w:rFonts w:hint="eastAsia" w:ascii="宋体" w:hAnsi="宋体"/>
                <w:sz w:val="21"/>
                <w:szCs w:val="21"/>
              </w:rPr>
              <w:t>支付代理服务费:中标通知书发出后七个工作日内。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textAlignment w:val="bottom"/>
              <w:rPr>
                <w:rFonts w:ascii="宋体" w:hAnsi="宋体"/>
                <w:sz w:val="21"/>
                <w:szCs w:val="21"/>
              </w:rPr>
            </w:pPr>
            <w:r>
              <w:rPr>
                <w:rFonts w:hint="eastAsia" w:ascii="宋体" w:hAnsi="宋体"/>
                <w:sz w:val="21"/>
                <w:szCs w:val="21"/>
              </w:rPr>
              <w:t>11</w:t>
            </w:r>
          </w:p>
        </w:tc>
        <w:tc>
          <w:tcPr>
            <w:tcW w:w="8789"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z w:val="21"/>
                <w:szCs w:val="21"/>
              </w:rPr>
            </w:pPr>
            <w:r>
              <w:rPr>
                <w:rFonts w:hint="eastAsia" w:ascii="宋体" w:hAnsi="宋体"/>
                <w:sz w:val="21"/>
                <w:szCs w:val="21"/>
              </w:rPr>
              <w:t>投标文件有效期：90天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textAlignment w:val="bottom"/>
              <w:rPr>
                <w:rFonts w:ascii="宋体" w:hAnsi="宋体"/>
                <w:sz w:val="21"/>
                <w:szCs w:val="21"/>
              </w:rPr>
            </w:pPr>
            <w:r>
              <w:rPr>
                <w:rFonts w:hint="eastAsia" w:ascii="宋体" w:hAnsi="宋体"/>
                <w:sz w:val="21"/>
                <w:szCs w:val="21"/>
              </w:rPr>
              <w:t>12</w:t>
            </w:r>
          </w:p>
        </w:tc>
        <w:tc>
          <w:tcPr>
            <w:tcW w:w="8789"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z w:val="21"/>
                <w:szCs w:val="21"/>
              </w:rPr>
            </w:pPr>
            <w:r>
              <w:rPr>
                <w:rFonts w:hint="eastAsia" w:ascii="宋体" w:hAnsi="宋体"/>
                <w:sz w:val="21"/>
                <w:szCs w:val="21"/>
              </w:rPr>
              <w:t>是否允许采购进口产品：否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textAlignment w:val="bottom"/>
              <w:rPr>
                <w:rFonts w:ascii="宋体" w:hAnsi="宋体"/>
                <w:sz w:val="21"/>
                <w:szCs w:val="21"/>
              </w:rPr>
            </w:pPr>
            <w:r>
              <w:rPr>
                <w:rFonts w:hint="eastAsia" w:ascii="宋体" w:hAnsi="宋体"/>
                <w:sz w:val="21"/>
                <w:szCs w:val="21"/>
              </w:rPr>
              <w:t>13</w:t>
            </w:r>
          </w:p>
        </w:tc>
        <w:tc>
          <w:tcPr>
            <w:tcW w:w="8789"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z w:val="21"/>
                <w:szCs w:val="21"/>
              </w:rPr>
            </w:pPr>
            <w:r>
              <w:rPr>
                <w:rFonts w:hint="eastAsia" w:ascii="宋体" w:hAnsi="宋体"/>
                <w:sz w:val="21"/>
                <w:szCs w:val="21"/>
              </w:rPr>
              <w:t>解释：本招标文件的解释权属于</w:t>
            </w:r>
            <w:r>
              <w:rPr>
                <w:rFonts w:hint="eastAsia" w:ascii="宋体" w:hAnsi="宋体"/>
                <w:spacing w:val="-6"/>
                <w:sz w:val="21"/>
                <w:szCs w:val="21"/>
              </w:rPr>
              <w:t>招标采购单位</w:t>
            </w:r>
            <w:r>
              <w:rPr>
                <w:rFonts w:hint="eastAsia" w:ascii="宋体" w:hAnsi="宋体"/>
                <w:sz w:val="21"/>
                <w:szCs w:val="21"/>
              </w:rPr>
              <w:t>。</w:t>
            </w:r>
          </w:p>
        </w:tc>
      </w:tr>
    </w:tbl>
    <w:p>
      <w:pPr>
        <w:spacing w:line="288" w:lineRule="auto"/>
        <w:rPr>
          <w:rFonts w:ascii="宋体" w:hAnsi="宋体"/>
          <w:sz w:val="21"/>
          <w:szCs w:val="21"/>
        </w:rPr>
      </w:pPr>
    </w:p>
    <w:p>
      <w:pPr>
        <w:pStyle w:val="11"/>
        <w:spacing w:before="0" w:beforeLines="0" w:after="0" w:afterLines="0" w:line="288" w:lineRule="auto"/>
        <w:jc w:val="center"/>
        <w:rPr>
          <w:rFonts w:hAnsi="宋体"/>
          <w:b/>
          <w:spacing w:val="-6"/>
          <w:sz w:val="32"/>
          <w:szCs w:val="32"/>
        </w:rPr>
      </w:pPr>
      <w:r>
        <w:rPr>
          <w:rFonts w:hAnsi="宋体"/>
          <w:b/>
          <w:spacing w:val="-6"/>
          <w:sz w:val="21"/>
          <w:szCs w:val="21"/>
        </w:rPr>
        <w:br w:type="page"/>
      </w:r>
      <w:r>
        <w:rPr>
          <w:rFonts w:hAnsi="宋体"/>
          <w:b/>
          <w:spacing w:val="-6"/>
          <w:sz w:val="32"/>
          <w:szCs w:val="32"/>
        </w:rPr>
        <w:t>一</w:t>
      </w:r>
      <w:r>
        <w:rPr>
          <w:rFonts w:hint="eastAsia" w:hAnsi="宋体"/>
          <w:b/>
          <w:spacing w:val="-6"/>
          <w:sz w:val="32"/>
          <w:szCs w:val="32"/>
        </w:rPr>
        <w:t>、</w:t>
      </w:r>
      <w:r>
        <w:rPr>
          <w:rFonts w:hAnsi="宋体"/>
          <w:b/>
          <w:spacing w:val="-6"/>
          <w:sz w:val="32"/>
          <w:szCs w:val="32"/>
        </w:rPr>
        <w:t>总</w:t>
      </w:r>
      <w:r>
        <w:rPr>
          <w:rFonts w:hint="eastAsia" w:hAnsi="宋体"/>
          <w:b/>
          <w:spacing w:val="-6"/>
          <w:sz w:val="32"/>
          <w:szCs w:val="32"/>
        </w:rPr>
        <w:t xml:space="preserve">  </w:t>
      </w:r>
      <w:r>
        <w:rPr>
          <w:rFonts w:hAnsi="宋体"/>
          <w:b/>
          <w:spacing w:val="-6"/>
          <w:sz w:val="32"/>
          <w:szCs w:val="32"/>
        </w:rPr>
        <w:t>则</w:t>
      </w:r>
    </w:p>
    <w:p>
      <w:pPr>
        <w:spacing w:line="288" w:lineRule="auto"/>
        <w:jc w:val="left"/>
        <w:rPr>
          <w:rFonts w:ascii="宋体" w:hAnsi="宋体"/>
          <w:b/>
          <w:spacing w:val="-6"/>
          <w:sz w:val="24"/>
        </w:rPr>
      </w:pPr>
      <w:r>
        <w:rPr>
          <w:rFonts w:hint="eastAsia" w:ascii="宋体" w:hAnsi="宋体"/>
          <w:b/>
          <w:spacing w:val="-6"/>
          <w:sz w:val="24"/>
        </w:rPr>
        <w:t>（一</w:t>
      </w:r>
      <w:r>
        <w:rPr>
          <w:rFonts w:ascii="宋体" w:hAnsi="宋体"/>
          <w:b/>
          <w:spacing w:val="-6"/>
          <w:sz w:val="24"/>
        </w:rPr>
        <w:t>）</w:t>
      </w:r>
      <w:r>
        <w:rPr>
          <w:rFonts w:hint="eastAsia" w:ascii="宋体" w:hAnsi="宋体"/>
          <w:b/>
          <w:spacing w:val="-6"/>
          <w:sz w:val="24"/>
        </w:rPr>
        <w:t xml:space="preserve"> 适用范围</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本招标文件适用于中国美术学院教务处教育云平台的招标、评标、定标、验收、合同履约、付款等（法律、法规另有规定的，从其规定）。</w:t>
      </w:r>
    </w:p>
    <w:p>
      <w:pPr>
        <w:spacing w:line="288" w:lineRule="auto"/>
        <w:jc w:val="left"/>
        <w:rPr>
          <w:rFonts w:ascii="宋体" w:hAnsi="宋体"/>
          <w:b/>
          <w:spacing w:val="-6"/>
          <w:sz w:val="24"/>
        </w:rPr>
      </w:pPr>
      <w:r>
        <w:rPr>
          <w:rFonts w:hint="eastAsia" w:ascii="宋体" w:hAnsi="宋体"/>
          <w:b/>
          <w:spacing w:val="-6"/>
          <w:sz w:val="24"/>
        </w:rPr>
        <w:t>（二） 定义</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1.招标采购单位系指组织本次招标的杭州求是招标代理有限公司（采购代理机构）和中国美术学院（采购人）。</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2．“投标人”系指向采购代理机构提交投标文件的单位或个人。</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3．“产品”系指投标人按招标文件规定，须向采购人提供的一切设备、保险、税金、备品备件、工具、手册及其它有关技术资料和材料。</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4．“服务”系指招标文件规定投标人须承担的安装、调试、技术协助、校准、培训、技术指导以及其他类似的义务。</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5．“项目”系指投标人按招标文件规定向采购人提供的产品和服务。</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6．“书面形式”包括信函、传真、电子文档等。</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7．“▲”系指实质性要求条款，投标人必须做出实质性响应。</w:t>
      </w:r>
    </w:p>
    <w:p>
      <w:pPr>
        <w:spacing w:line="288" w:lineRule="auto"/>
        <w:jc w:val="left"/>
        <w:rPr>
          <w:rFonts w:ascii="宋体" w:hAnsi="宋体"/>
          <w:b/>
          <w:spacing w:val="-6"/>
          <w:sz w:val="24"/>
        </w:rPr>
      </w:pPr>
      <w:r>
        <w:rPr>
          <w:rFonts w:hint="eastAsia" w:ascii="宋体" w:hAnsi="宋体"/>
          <w:b/>
          <w:spacing w:val="-6"/>
          <w:sz w:val="24"/>
        </w:rPr>
        <w:t>（三） 招标方式</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本次招标采用公开招标方式进行。</w:t>
      </w:r>
    </w:p>
    <w:p>
      <w:pPr>
        <w:spacing w:line="288" w:lineRule="auto"/>
        <w:jc w:val="left"/>
        <w:rPr>
          <w:rFonts w:ascii="宋体" w:hAnsi="宋体"/>
          <w:b/>
          <w:spacing w:val="-6"/>
          <w:sz w:val="24"/>
        </w:rPr>
      </w:pPr>
      <w:r>
        <w:rPr>
          <w:rFonts w:hint="eastAsia" w:ascii="宋体" w:hAnsi="宋体"/>
          <w:b/>
          <w:spacing w:val="-6"/>
          <w:sz w:val="24"/>
        </w:rPr>
        <w:t>（四） 投标委托</w:t>
      </w:r>
    </w:p>
    <w:p>
      <w:pPr>
        <w:spacing w:line="288" w:lineRule="auto"/>
        <w:ind w:firstLine="396" w:firstLineChars="200"/>
        <w:jc w:val="left"/>
        <w:rPr>
          <w:rFonts w:ascii="宋体" w:hAnsi="宋体"/>
          <w:spacing w:val="-6"/>
          <w:sz w:val="21"/>
          <w:szCs w:val="21"/>
        </w:rPr>
      </w:pPr>
      <w:r>
        <w:rPr>
          <w:rFonts w:ascii="宋体" w:hAnsi="宋体"/>
          <w:spacing w:val="-6"/>
          <w:sz w:val="21"/>
          <w:szCs w:val="21"/>
        </w:rPr>
        <w:t>投标人授权代表须携带有效身份证件</w:t>
      </w:r>
      <w:r>
        <w:rPr>
          <w:rFonts w:hint="eastAsia" w:ascii="宋体" w:hAnsi="宋体"/>
          <w:spacing w:val="-6"/>
          <w:sz w:val="21"/>
          <w:szCs w:val="21"/>
        </w:rPr>
        <w:t>。</w:t>
      </w:r>
      <w:r>
        <w:rPr>
          <w:rFonts w:ascii="宋体" w:hAnsi="宋体"/>
          <w:spacing w:val="-6"/>
          <w:sz w:val="21"/>
          <w:szCs w:val="21"/>
        </w:rPr>
        <w:t>如投标人授权代表不是法定代表人，须有</w:t>
      </w:r>
      <w:r>
        <w:rPr>
          <w:rFonts w:ascii="宋体" w:hAnsi="宋体"/>
          <w:bCs/>
          <w:spacing w:val="-6"/>
          <w:sz w:val="21"/>
          <w:szCs w:val="21"/>
        </w:rPr>
        <w:t>附有法定代表人资格证明</w:t>
      </w:r>
      <w:r>
        <w:rPr>
          <w:rFonts w:hint="eastAsia" w:ascii="宋体" w:hAnsi="宋体"/>
          <w:bCs/>
          <w:spacing w:val="-6"/>
          <w:sz w:val="21"/>
          <w:szCs w:val="21"/>
        </w:rPr>
        <w:t>书</w:t>
      </w:r>
      <w:r>
        <w:rPr>
          <w:rFonts w:ascii="宋体" w:hAnsi="宋体"/>
          <w:bCs/>
          <w:spacing w:val="-6"/>
          <w:sz w:val="21"/>
          <w:szCs w:val="21"/>
        </w:rPr>
        <w:t>的法定代表人授权</w:t>
      </w:r>
      <w:r>
        <w:rPr>
          <w:rFonts w:hint="eastAsia" w:ascii="宋体" w:hAnsi="宋体"/>
          <w:bCs/>
          <w:spacing w:val="-6"/>
          <w:sz w:val="21"/>
          <w:szCs w:val="21"/>
        </w:rPr>
        <w:t>委托</w:t>
      </w:r>
      <w:r>
        <w:rPr>
          <w:rFonts w:ascii="宋体" w:hAnsi="宋体"/>
          <w:bCs/>
          <w:spacing w:val="-6"/>
          <w:sz w:val="21"/>
          <w:szCs w:val="21"/>
        </w:rPr>
        <w:t>书</w:t>
      </w:r>
      <w:r>
        <w:rPr>
          <w:rFonts w:hint="eastAsia" w:ascii="宋体" w:hAnsi="宋体"/>
          <w:spacing w:val="-6"/>
          <w:sz w:val="21"/>
          <w:szCs w:val="21"/>
        </w:rPr>
        <w:t>（</w:t>
      </w:r>
      <w:r>
        <w:rPr>
          <w:rFonts w:ascii="宋体" w:hAnsi="宋体"/>
          <w:spacing w:val="-6"/>
          <w:sz w:val="21"/>
          <w:szCs w:val="21"/>
        </w:rPr>
        <w:t>正本用原件，副本用复印件</w:t>
      </w:r>
      <w:r>
        <w:rPr>
          <w:rFonts w:hint="eastAsia" w:ascii="宋体" w:hAnsi="宋体"/>
          <w:spacing w:val="-6"/>
          <w:sz w:val="21"/>
          <w:szCs w:val="21"/>
        </w:rPr>
        <w:t>，详见投标文件格式）</w:t>
      </w:r>
      <w:r>
        <w:rPr>
          <w:rFonts w:ascii="宋体" w:hAnsi="宋体"/>
          <w:spacing w:val="-6"/>
          <w:sz w:val="21"/>
          <w:szCs w:val="21"/>
        </w:rPr>
        <w:t>。</w:t>
      </w:r>
    </w:p>
    <w:p>
      <w:pPr>
        <w:spacing w:line="288" w:lineRule="auto"/>
        <w:jc w:val="left"/>
        <w:rPr>
          <w:rFonts w:ascii="宋体" w:hAnsi="宋体"/>
          <w:b/>
          <w:spacing w:val="-6"/>
          <w:sz w:val="24"/>
        </w:rPr>
      </w:pPr>
      <w:r>
        <w:rPr>
          <w:rFonts w:hint="eastAsia" w:ascii="宋体" w:hAnsi="宋体"/>
          <w:b/>
          <w:spacing w:val="-6"/>
          <w:sz w:val="24"/>
        </w:rPr>
        <w:t>（五） 投标费用</w:t>
      </w:r>
    </w:p>
    <w:p>
      <w:pPr>
        <w:spacing w:line="288" w:lineRule="auto"/>
        <w:ind w:firstLine="396" w:firstLineChars="200"/>
        <w:jc w:val="left"/>
        <w:rPr>
          <w:rFonts w:ascii="宋体" w:hAnsi="宋体"/>
          <w:spacing w:val="-6"/>
          <w:sz w:val="21"/>
          <w:szCs w:val="21"/>
        </w:rPr>
      </w:pPr>
      <w:r>
        <w:rPr>
          <w:rFonts w:ascii="宋体" w:hAnsi="宋体"/>
          <w:spacing w:val="-6"/>
          <w:sz w:val="21"/>
          <w:szCs w:val="21"/>
        </w:rPr>
        <w:t>1.</w:t>
      </w:r>
      <w:r>
        <w:rPr>
          <w:rFonts w:hint="eastAsia" w:ascii="宋体" w:hAnsi="宋体"/>
          <w:spacing w:val="-6"/>
          <w:sz w:val="21"/>
          <w:szCs w:val="21"/>
        </w:rPr>
        <w:t>不论投标结果如何，投标人均应自行承担所有与投标有关的全部费用；</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2.中标方在中标通知书发出后七个工作日内，向采购代理机构交纳代理服务费，收费标准：</w:t>
      </w:r>
    </w:p>
    <w:tbl>
      <w:tblPr>
        <w:tblStyle w:val="25"/>
        <w:tblW w:w="5812" w:type="dxa"/>
        <w:tblInd w:w="126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551"/>
        <w:gridCol w:w="32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trPr>
        <w:tc>
          <w:tcPr>
            <w:tcW w:w="2551" w:type="dxa"/>
            <w:tcMar>
              <w:top w:w="0" w:type="dxa"/>
              <w:left w:w="108" w:type="dxa"/>
              <w:bottom w:w="0" w:type="dxa"/>
              <w:right w:w="108" w:type="dxa"/>
            </w:tcMar>
            <w:vAlign w:val="center"/>
          </w:tcPr>
          <w:p>
            <w:pPr>
              <w:widowControl/>
              <w:spacing w:line="288" w:lineRule="auto"/>
              <w:jc w:val="center"/>
              <w:rPr>
                <w:rFonts w:ascii="宋体" w:hAnsi="宋体" w:cs="宋体"/>
                <w:kern w:val="0"/>
                <w:sz w:val="21"/>
                <w:szCs w:val="21"/>
              </w:rPr>
            </w:pPr>
            <w:r>
              <w:rPr>
                <w:rFonts w:ascii="宋体" w:hAnsi="宋体" w:cs="宋体"/>
                <w:kern w:val="0"/>
                <w:sz w:val="21"/>
                <w:szCs w:val="21"/>
              </w:rPr>
              <w:t>中标金额（万元）</w:t>
            </w:r>
          </w:p>
        </w:tc>
        <w:tc>
          <w:tcPr>
            <w:tcW w:w="3261" w:type="dxa"/>
            <w:tcMar>
              <w:top w:w="0" w:type="dxa"/>
              <w:left w:w="108" w:type="dxa"/>
              <w:bottom w:w="0" w:type="dxa"/>
              <w:right w:w="108" w:type="dxa"/>
            </w:tcMar>
            <w:vAlign w:val="center"/>
          </w:tcPr>
          <w:p>
            <w:pPr>
              <w:widowControl/>
              <w:spacing w:line="288" w:lineRule="auto"/>
              <w:jc w:val="center"/>
              <w:rPr>
                <w:rFonts w:ascii="宋体" w:hAnsi="宋体" w:cs="宋体"/>
                <w:kern w:val="0"/>
                <w:sz w:val="21"/>
                <w:szCs w:val="21"/>
              </w:rPr>
            </w:pPr>
            <w:r>
              <w:rPr>
                <w:rFonts w:hint="eastAsia" w:ascii="宋体" w:hAnsi="宋体" w:cs="宋体"/>
                <w:kern w:val="0"/>
                <w:sz w:val="21"/>
                <w:szCs w:val="21"/>
              </w:rPr>
              <w:t>收费标准</w:t>
            </w:r>
            <w:r>
              <w:rPr>
                <w:rFonts w:ascii="宋体" w:hAnsi="宋体" w:cs="宋体"/>
                <w:kern w:val="0"/>
                <w:sz w:val="21"/>
                <w:szCs w:val="21"/>
              </w:rPr>
              <w:t>（费率</w:t>
            </w:r>
            <w:r>
              <w:rPr>
                <w:rFonts w:hint="eastAsia" w:ascii="宋体" w:hAnsi="宋体" w:cs="宋体"/>
                <w:kern w:val="0"/>
                <w:sz w:val="21"/>
                <w:szCs w:val="21"/>
              </w:rPr>
              <w:t>，</w:t>
            </w:r>
            <w:r>
              <w:rPr>
                <w:rFonts w:ascii="宋体" w:hAnsi="宋体" w:cs="宋体"/>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trPr>
        <w:tc>
          <w:tcPr>
            <w:tcW w:w="2551" w:type="dxa"/>
            <w:tcMar>
              <w:top w:w="0" w:type="dxa"/>
              <w:left w:w="108" w:type="dxa"/>
              <w:bottom w:w="0" w:type="dxa"/>
              <w:right w:w="108" w:type="dxa"/>
            </w:tcMar>
            <w:vAlign w:val="center"/>
          </w:tcPr>
          <w:p>
            <w:pPr>
              <w:widowControl/>
              <w:spacing w:line="288" w:lineRule="auto"/>
              <w:jc w:val="center"/>
              <w:rPr>
                <w:rFonts w:ascii="宋体" w:hAnsi="宋体" w:cs="宋体"/>
                <w:kern w:val="0"/>
                <w:sz w:val="21"/>
                <w:szCs w:val="21"/>
              </w:rPr>
            </w:pPr>
            <w:r>
              <w:rPr>
                <w:rFonts w:ascii="宋体" w:hAnsi="宋体" w:cs="宋体"/>
                <w:kern w:val="0"/>
                <w:sz w:val="21"/>
                <w:szCs w:val="21"/>
              </w:rPr>
              <w:t>100以下</w:t>
            </w:r>
          </w:p>
        </w:tc>
        <w:tc>
          <w:tcPr>
            <w:tcW w:w="3261" w:type="dxa"/>
            <w:tcMar>
              <w:top w:w="0" w:type="dxa"/>
              <w:left w:w="108" w:type="dxa"/>
              <w:bottom w:w="0" w:type="dxa"/>
              <w:right w:w="108" w:type="dxa"/>
            </w:tcMar>
            <w:vAlign w:val="center"/>
          </w:tcPr>
          <w:p>
            <w:pPr>
              <w:widowControl/>
              <w:spacing w:line="288" w:lineRule="auto"/>
              <w:jc w:val="center"/>
              <w:rPr>
                <w:rFonts w:ascii="宋体" w:hAnsi="宋体" w:cs="宋体"/>
                <w:kern w:val="0"/>
                <w:sz w:val="21"/>
                <w:szCs w:val="21"/>
              </w:rPr>
            </w:pPr>
            <w:r>
              <w:rPr>
                <w:rFonts w:ascii="宋体" w:hAnsi="宋体" w:cs="宋体"/>
                <w:kern w:val="0"/>
                <w:sz w:val="21"/>
                <w:szCs w:val="21"/>
              </w:rPr>
              <w:t>1.2</w:t>
            </w:r>
          </w:p>
        </w:tc>
      </w:tr>
    </w:tbl>
    <w:p>
      <w:pPr>
        <w:spacing w:line="288" w:lineRule="auto"/>
        <w:jc w:val="left"/>
        <w:rPr>
          <w:rFonts w:ascii="宋体" w:hAnsi="宋体"/>
          <w:b/>
          <w:spacing w:val="-6"/>
          <w:sz w:val="24"/>
        </w:rPr>
      </w:pPr>
      <w:r>
        <w:rPr>
          <w:rFonts w:hint="eastAsia" w:ascii="宋体" w:hAnsi="宋体"/>
          <w:b/>
          <w:spacing w:val="-6"/>
          <w:sz w:val="24"/>
        </w:rPr>
        <w:t>（六） 联合体投标</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本项目不接受联合体投标。</w:t>
      </w:r>
    </w:p>
    <w:p>
      <w:pPr>
        <w:spacing w:line="288" w:lineRule="auto"/>
        <w:jc w:val="left"/>
        <w:rPr>
          <w:rFonts w:ascii="宋体" w:hAnsi="宋体"/>
          <w:b/>
          <w:spacing w:val="-6"/>
          <w:sz w:val="24"/>
        </w:rPr>
      </w:pPr>
      <w:r>
        <w:rPr>
          <w:rFonts w:hint="eastAsia" w:ascii="宋体" w:hAnsi="宋体"/>
          <w:b/>
          <w:spacing w:val="-6"/>
          <w:sz w:val="24"/>
        </w:rPr>
        <w:t>（七） 转包与分包</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本项目不允许转包或分包。</w:t>
      </w:r>
    </w:p>
    <w:p>
      <w:pPr>
        <w:spacing w:line="288" w:lineRule="auto"/>
        <w:rPr>
          <w:rFonts w:ascii="宋体" w:hAnsi="宋体" w:cs="宋体"/>
          <w:b/>
          <w:spacing w:val="-6"/>
          <w:kern w:val="0"/>
          <w:sz w:val="24"/>
        </w:rPr>
      </w:pPr>
      <w:r>
        <w:rPr>
          <w:rFonts w:hint="eastAsia" w:ascii="宋体" w:hAnsi="宋体" w:cs="宋体"/>
          <w:b/>
          <w:spacing w:val="-6"/>
          <w:kern w:val="0"/>
          <w:sz w:val="24"/>
        </w:rPr>
        <w:t>（八） 特别说明</w:t>
      </w:r>
    </w:p>
    <w:p>
      <w:pPr>
        <w:pStyle w:val="9"/>
        <w:spacing w:line="288" w:lineRule="auto"/>
        <w:ind w:firstLine="396" w:firstLineChars="200"/>
        <w:jc w:val="left"/>
        <w:rPr>
          <w:rFonts w:hAnsi="宋体"/>
          <w:spacing w:val="-6"/>
          <w:sz w:val="21"/>
          <w:szCs w:val="21"/>
        </w:rPr>
      </w:pPr>
      <w:r>
        <w:rPr>
          <w:rFonts w:hAnsi="宋体"/>
          <w:spacing w:val="-6"/>
          <w:sz w:val="21"/>
          <w:szCs w:val="21"/>
        </w:rPr>
        <w:t>▲</w:t>
      </w:r>
      <w:r>
        <w:rPr>
          <w:rFonts w:hint="eastAsia" w:hAnsi="宋体"/>
          <w:spacing w:val="-6"/>
          <w:sz w:val="21"/>
          <w:szCs w:val="21"/>
        </w:rPr>
        <w:t>1</w:t>
      </w:r>
      <w:r>
        <w:rPr>
          <w:rFonts w:hAnsi="宋体"/>
          <w:spacing w:val="-6"/>
          <w:sz w:val="21"/>
          <w:szCs w:val="21"/>
        </w:rPr>
        <w:t>.投标人投标所使用的资格、信誉、荣誉、业绩与企业认证必须为本法人所拥有。投标人投标所使用的采购项目实施人员必须为本法人员工（或必须为本法人或控股公司正式员工）。</w:t>
      </w:r>
    </w:p>
    <w:p>
      <w:pPr>
        <w:pStyle w:val="9"/>
        <w:spacing w:line="288" w:lineRule="auto"/>
        <w:ind w:firstLine="396" w:firstLineChars="200"/>
        <w:jc w:val="left"/>
        <w:rPr>
          <w:rFonts w:hAnsi="宋体"/>
          <w:spacing w:val="-6"/>
          <w:sz w:val="21"/>
          <w:szCs w:val="21"/>
        </w:rPr>
      </w:pPr>
      <w:r>
        <w:rPr>
          <w:rFonts w:hAnsi="宋体"/>
          <w:spacing w:val="-6"/>
          <w:sz w:val="21"/>
          <w:szCs w:val="21"/>
        </w:rPr>
        <w:t>▲</w:t>
      </w:r>
      <w:r>
        <w:rPr>
          <w:rFonts w:hint="eastAsia" w:hAnsi="宋体"/>
          <w:spacing w:val="-6"/>
          <w:sz w:val="21"/>
          <w:szCs w:val="21"/>
        </w:rPr>
        <w:t>2</w:t>
      </w:r>
      <w:r>
        <w:rPr>
          <w:rFonts w:hAnsi="宋体"/>
          <w:spacing w:val="-6"/>
          <w:sz w:val="21"/>
          <w:szCs w:val="21"/>
        </w:rPr>
        <w:t>.投标人应仔细阅读招标文件的所有内容，按照招标文件的要求提交投标文件，并对所提供的全部资料的真实性承担法律责任。</w:t>
      </w:r>
    </w:p>
    <w:p>
      <w:pPr>
        <w:pStyle w:val="9"/>
        <w:spacing w:line="288" w:lineRule="auto"/>
        <w:ind w:firstLine="396" w:firstLineChars="200"/>
        <w:jc w:val="left"/>
        <w:rPr>
          <w:rFonts w:hAnsi="宋体"/>
          <w:spacing w:val="-6"/>
          <w:sz w:val="21"/>
          <w:szCs w:val="21"/>
        </w:rPr>
      </w:pPr>
      <w:r>
        <w:rPr>
          <w:rFonts w:hAnsi="宋体"/>
          <w:spacing w:val="-6"/>
          <w:sz w:val="21"/>
          <w:szCs w:val="21"/>
        </w:rPr>
        <w:t>▲</w:t>
      </w:r>
      <w:r>
        <w:rPr>
          <w:rFonts w:hint="eastAsia" w:hAnsi="宋体"/>
          <w:spacing w:val="-6"/>
          <w:sz w:val="21"/>
          <w:szCs w:val="21"/>
        </w:rPr>
        <w:t>3</w:t>
      </w:r>
      <w:r>
        <w:rPr>
          <w:rFonts w:hAnsi="宋体"/>
          <w:spacing w:val="-6"/>
          <w:sz w:val="21"/>
          <w:szCs w:val="21"/>
        </w:rPr>
        <w:t>.投标人在投标活动中提供任何虚假材料，其投标无效，并报监管部门查处；标后发现的</w:t>
      </w:r>
      <w:r>
        <w:rPr>
          <w:rFonts w:hint="eastAsia" w:hAnsi="宋体"/>
          <w:spacing w:val="-6"/>
          <w:sz w:val="21"/>
          <w:szCs w:val="21"/>
        </w:rPr>
        <w:t>，中标方</w:t>
      </w:r>
      <w:r>
        <w:rPr>
          <w:rFonts w:hAnsi="宋体"/>
          <w:spacing w:val="-6"/>
          <w:sz w:val="21"/>
          <w:szCs w:val="21"/>
        </w:rPr>
        <w:t>须依照《中华人民共和国消费者权益保护法》第49条之规定双倍赔偿采购人，且民事赔偿并不免除违法投标人的行政与刑事责任。</w:t>
      </w:r>
    </w:p>
    <w:p>
      <w:pPr>
        <w:pStyle w:val="9"/>
        <w:spacing w:line="288" w:lineRule="auto"/>
        <w:ind w:firstLine="396" w:firstLineChars="200"/>
        <w:jc w:val="left"/>
        <w:rPr>
          <w:rFonts w:hAnsi="宋体"/>
          <w:spacing w:val="-6"/>
          <w:sz w:val="21"/>
          <w:szCs w:val="21"/>
        </w:rPr>
      </w:pPr>
      <w:r>
        <w:rPr>
          <w:rFonts w:hAnsi="宋体"/>
          <w:spacing w:val="-6"/>
          <w:sz w:val="21"/>
          <w:szCs w:val="21"/>
        </w:rPr>
        <w:t>▲</w:t>
      </w:r>
      <w:r>
        <w:rPr>
          <w:rFonts w:hint="eastAsia" w:hAnsi="宋体"/>
          <w:spacing w:val="-6"/>
          <w:sz w:val="21"/>
          <w:szCs w:val="21"/>
        </w:rPr>
        <w:t>4</w:t>
      </w:r>
      <w:r>
        <w:rPr>
          <w:rFonts w:hAnsi="宋体"/>
          <w:spacing w:val="-6"/>
          <w:sz w:val="21"/>
          <w:szCs w:val="21"/>
        </w:rPr>
        <w:t>.</w:t>
      </w:r>
      <w:r>
        <w:rPr>
          <w:rFonts w:hint="eastAsia" w:hAnsi="宋体"/>
          <w:spacing w:val="-6"/>
          <w:sz w:val="21"/>
          <w:szCs w:val="21"/>
        </w:rPr>
        <w:t>单位负责人为同一人或者存在直接控股、管理关系的不同供应商，不得参加同一合同项下的政府采购活动。</w:t>
      </w:r>
    </w:p>
    <w:p>
      <w:pPr>
        <w:pStyle w:val="9"/>
        <w:spacing w:line="288" w:lineRule="auto"/>
        <w:ind w:firstLine="396" w:firstLineChars="200"/>
        <w:jc w:val="left"/>
        <w:rPr>
          <w:rFonts w:hAnsi="宋体"/>
          <w:spacing w:val="-6"/>
          <w:sz w:val="21"/>
          <w:szCs w:val="21"/>
        </w:rPr>
      </w:pPr>
      <w:r>
        <w:rPr>
          <w:rFonts w:hAnsi="宋体"/>
          <w:spacing w:val="-6"/>
          <w:sz w:val="21"/>
          <w:szCs w:val="21"/>
        </w:rPr>
        <w:t>▲</w:t>
      </w:r>
      <w:r>
        <w:rPr>
          <w:rFonts w:hint="eastAsia" w:hAnsi="宋体"/>
          <w:spacing w:val="-6"/>
          <w:sz w:val="21"/>
          <w:szCs w:val="21"/>
        </w:rPr>
        <w:t>5.为采购项目提供整体设计、规范编制或者项目管理、监理、检测等服务的供应商，不得再参加该采购项目的其他采购活动。</w:t>
      </w:r>
    </w:p>
    <w:p>
      <w:pPr>
        <w:pStyle w:val="9"/>
        <w:spacing w:line="288" w:lineRule="auto"/>
        <w:ind w:firstLine="396" w:firstLineChars="200"/>
        <w:jc w:val="left"/>
        <w:rPr>
          <w:rFonts w:hAnsi="宋体"/>
          <w:spacing w:val="-6"/>
          <w:sz w:val="21"/>
          <w:szCs w:val="21"/>
        </w:rPr>
      </w:pPr>
      <w:r>
        <w:rPr>
          <w:rFonts w:hAnsi="宋体"/>
          <w:spacing w:val="-6"/>
          <w:sz w:val="21"/>
          <w:szCs w:val="21"/>
        </w:rPr>
        <w:t>6</w:t>
      </w:r>
      <w:r>
        <w:rPr>
          <w:rFonts w:hint="eastAsia" w:hAnsi="宋体"/>
          <w:spacing w:val="-6"/>
          <w:sz w:val="21"/>
          <w:szCs w:val="21"/>
        </w:rPr>
        <w:t>.浙财采监[2013]24号《关于规范政府采购供应商资格设定及资格审查的通知》第九条规定：</w:t>
      </w:r>
      <w:r>
        <w:rPr>
          <w:rFonts w:hAnsi="宋体"/>
          <w:spacing w:val="-6"/>
          <w:sz w:val="21"/>
          <w:szCs w:val="21"/>
        </w:rPr>
        <w:t>如多家供应商提供相同品牌相同型号的产品参加同一政府采购项目</w:t>
      </w:r>
      <w:r>
        <w:rPr>
          <w:rFonts w:hint="eastAsia" w:hAnsi="宋体"/>
          <w:spacing w:val="-6"/>
          <w:sz w:val="21"/>
          <w:szCs w:val="21"/>
        </w:rPr>
        <w:t>投标</w:t>
      </w:r>
      <w:r>
        <w:rPr>
          <w:rFonts w:hAnsi="宋体"/>
          <w:spacing w:val="-6"/>
          <w:sz w:val="21"/>
          <w:szCs w:val="21"/>
        </w:rPr>
        <w:t>的，应当按一家供应商认定。评审时，应取其中通过资格审查后的报价最低一家为有效供应商；报价相同时，取技术分最高者；均相同时，由</w:t>
      </w:r>
      <w:r>
        <w:rPr>
          <w:rFonts w:hint="eastAsia" w:hAnsi="宋体"/>
          <w:spacing w:val="-6"/>
          <w:sz w:val="21"/>
          <w:szCs w:val="21"/>
        </w:rPr>
        <w:t>评标委员会</w:t>
      </w:r>
      <w:r>
        <w:rPr>
          <w:rFonts w:hAnsi="宋体"/>
          <w:spacing w:val="-6"/>
          <w:sz w:val="21"/>
          <w:szCs w:val="21"/>
        </w:rPr>
        <w:t>集体决定。</w:t>
      </w:r>
    </w:p>
    <w:p>
      <w:pPr>
        <w:pStyle w:val="9"/>
        <w:spacing w:line="288" w:lineRule="auto"/>
        <w:ind w:firstLine="396" w:firstLineChars="200"/>
        <w:jc w:val="left"/>
        <w:rPr>
          <w:rFonts w:hAnsi="宋体"/>
          <w:spacing w:val="-6"/>
          <w:sz w:val="21"/>
          <w:szCs w:val="21"/>
        </w:rPr>
      </w:pPr>
      <w:r>
        <w:rPr>
          <w:rFonts w:hAnsi="宋体"/>
          <w:spacing w:val="-6"/>
          <w:sz w:val="21"/>
          <w:szCs w:val="21"/>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pPr>
        <w:pStyle w:val="9"/>
        <w:spacing w:line="288" w:lineRule="auto"/>
        <w:ind w:firstLine="396" w:firstLineChars="200"/>
        <w:jc w:val="left"/>
        <w:rPr>
          <w:rFonts w:hAnsi="宋体"/>
          <w:spacing w:val="-6"/>
          <w:sz w:val="21"/>
          <w:szCs w:val="21"/>
        </w:rPr>
      </w:pPr>
      <w:r>
        <w:rPr>
          <w:rFonts w:hint="eastAsia" w:hAnsi="宋体"/>
          <w:spacing w:val="-6"/>
          <w:sz w:val="21"/>
          <w:szCs w:val="21"/>
        </w:rPr>
        <w:t>7.按照《浙江省政府采购供应商注册及诚信管理暂行办法》（浙财采监字［2009］28号）的相关规定，</w:t>
      </w:r>
      <w:r>
        <w:rPr>
          <w:rFonts w:hAnsi="宋体"/>
          <w:spacing w:val="-6"/>
          <w:sz w:val="21"/>
          <w:szCs w:val="21"/>
        </w:rPr>
        <w:t>未注册入库供应商参加政府采购活动时，应按</w:t>
      </w:r>
      <w:r>
        <w:rPr>
          <w:rFonts w:hint="eastAsia" w:hAnsi="宋体"/>
          <w:spacing w:val="-6"/>
          <w:sz w:val="21"/>
          <w:szCs w:val="21"/>
        </w:rPr>
        <w:t>招标</w:t>
      </w:r>
      <w:r>
        <w:rPr>
          <w:rFonts w:hAnsi="宋体"/>
          <w:spacing w:val="-6"/>
          <w:sz w:val="21"/>
          <w:szCs w:val="21"/>
        </w:rPr>
        <w:t>文件要求提交相应的资格证明材料，按规定接受</w:t>
      </w:r>
      <w:r>
        <w:rPr>
          <w:rFonts w:hint="eastAsia" w:hAnsi="宋体"/>
          <w:spacing w:val="-6"/>
          <w:sz w:val="21"/>
          <w:szCs w:val="21"/>
        </w:rPr>
        <w:t>采购代理机构</w:t>
      </w:r>
      <w:r>
        <w:rPr>
          <w:rFonts w:hAnsi="宋体"/>
          <w:spacing w:val="-6"/>
          <w:sz w:val="21"/>
          <w:szCs w:val="21"/>
        </w:rPr>
        <w:t>或其委托的评审专家的资格审查和其他评审。一旦被确定为中标候选供应商的，应在中标通知书发出前的3个工作日内按本办法的规定进行注册申请，否则，</w:t>
      </w:r>
      <w:r>
        <w:rPr>
          <w:rFonts w:hint="eastAsia" w:hAnsi="宋体"/>
          <w:spacing w:val="-6"/>
          <w:sz w:val="21"/>
          <w:szCs w:val="21"/>
        </w:rPr>
        <w:t>采购代理机构</w:t>
      </w:r>
      <w:r>
        <w:rPr>
          <w:rFonts w:hAnsi="宋体"/>
          <w:spacing w:val="-6"/>
          <w:sz w:val="21"/>
          <w:szCs w:val="21"/>
        </w:rPr>
        <w:t>可以拒绝向其发出中标通知书，并直接推荐排名次之的供应商为中标候选供应商，依次类推。</w:t>
      </w:r>
    </w:p>
    <w:p>
      <w:pPr>
        <w:pStyle w:val="9"/>
        <w:spacing w:line="288" w:lineRule="auto"/>
        <w:ind w:firstLine="396" w:firstLineChars="200"/>
        <w:jc w:val="left"/>
        <w:rPr>
          <w:rFonts w:hAnsi="宋体"/>
          <w:spacing w:val="-6"/>
          <w:sz w:val="21"/>
          <w:szCs w:val="21"/>
        </w:rPr>
      </w:pPr>
      <w:r>
        <w:rPr>
          <w:rFonts w:hAnsi="宋体"/>
          <w:spacing w:val="-6"/>
          <w:sz w:val="21"/>
          <w:szCs w:val="21"/>
        </w:rPr>
        <w:t>注册供应商在向</w:t>
      </w:r>
      <w:r>
        <w:rPr>
          <w:rFonts w:hint="eastAsia" w:hAnsi="宋体"/>
          <w:spacing w:val="-6"/>
          <w:sz w:val="21"/>
          <w:szCs w:val="21"/>
        </w:rPr>
        <w:t>采购代理机构</w:t>
      </w:r>
      <w:r>
        <w:rPr>
          <w:rFonts w:hAnsi="宋体"/>
          <w:spacing w:val="-6"/>
          <w:sz w:val="21"/>
          <w:szCs w:val="21"/>
        </w:rPr>
        <w:t>提交</w:t>
      </w:r>
      <w:r>
        <w:rPr>
          <w:rFonts w:hint="eastAsia" w:hAnsi="宋体"/>
          <w:spacing w:val="-6"/>
          <w:sz w:val="21"/>
          <w:szCs w:val="21"/>
        </w:rPr>
        <w:t>投标</w:t>
      </w:r>
      <w:r>
        <w:rPr>
          <w:rFonts w:hAnsi="宋体"/>
          <w:spacing w:val="-6"/>
          <w:sz w:val="21"/>
          <w:szCs w:val="21"/>
        </w:rPr>
        <w:t>文件前，应首先将参加本次采购活动拟提供的产品或服务在网上自行进行注册登记，否则，</w:t>
      </w:r>
      <w:r>
        <w:rPr>
          <w:rFonts w:hint="eastAsia" w:hAnsi="宋体"/>
          <w:spacing w:val="-6"/>
          <w:sz w:val="21"/>
          <w:szCs w:val="21"/>
        </w:rPr>
        <w:t>采购代理机构</w:t>
      </w:r>
      <w:r>
        <w:rPr>
          <w:rFonts w:hAnsi="宋体"/>
          <w:spacing w:val="-6"/>
          <w:sz w:val="21"/>
          <w:szCs w:val="21"/>
        </w:rPr>
        <w:t>在评审时可以予以拒绝。</w:t>
      </w:r>
    </w:p>
    <w:p>
      <w:pPr>
        <w:spacing w:line="288" w:lineRule="auto"/>
        <w:rPr>
          <w:rFonts w:ascii="宋体" w:hAnsi="宋体" w:cs="宋体"/>
          <w:b/>
          <w:spacing w:val="-6"/>
          <w:kern w:val="0"/>
          <w:sz w:val="24"/>
        </w:rPr>
      </w:pPr>
      <w:r>
        <w:rPr>
          <w:rFonts w:ascii="宋体" w:hAnsi="宋体" w:cs="宋体"/>
          <w:b/>
          <w:spacing w:val="-6"/>
          <w:kern w:val="0"/>
          <w:sz w:val="24"/>
        </w:rPr>
        <w:t>（九）</w:t>
      </w:r>
      <w:r>
        <w:rPr>
          <w:rFonts w:hint="eastAsia" w:ascii="宋体" w:hAnsi="宋体" w:cs="宋体"/>
          <w:b/>
          <w:spacing w:val="-6"/>
          <w:kern w:val="0"/>
          <w:sz w:val="24"/>
        </w:rPr>
        <w:t xml:space="preserve"> </w:t>
      </w:r>
      <w:r>
        <w:rPr>
          <w:rFonts w:ascii="宋体" w:hAnsi="宋体" w:cs="宋体"/>
          <w:b/>
          <w:spacing w:val="-6"/>
          <w:kern w:val="0"/>
          <w:sz w:val="24"/>
        </w:rPr>
        <w:t>质疑和投诉</w:t>
      </w:r>
    </w:p>
    <w:p>
      <w:pPr>
        <w:pStyle w:val="9"/>
        <w:spacing w:line="288" w:lineRule="auto"/>
        <w:ind w:firstLine="396" w:firstLineChars="200"/>
        <w:jc w:val="left"/>
        <w:rPr>
          <w:rFonts w:hAnsi="宋体"/>
          <w:spacing w:val="-6"/>
          <w:sz w:val="21"/>
          <w:szCs w:val="21"/>
        </w:rPr>
      </w:pPr>
      <w:r>
        <w:rPr>
          <w:rFonts w:hAnsi="宋体"/>
          <w:spacing w:val="-6"/>
          <w:sz w:val="21"/>
          <w:szCs w:val="21"/>
        </w:rPr>
        <w:t>1</w:t>
      </w:r>
      <w:r>
        <w:rPr>
          <w:rFonts w:hint="eastAsia" w:hAnsi="宋体"/>
          <w:spacing w:val="-6"/>
          <w:sz w:val="21"/>
          <w:szCs w:val="21"/>
        </w:rPr>
        <w:t>.</w:t>
      </w:r>
      <w:r>
        <w:rPr>
          <w:rFonts w:hAnsi="宋体"/>
          <w:spacing w:val="-6"/>
          <w:sz w:val="21"/>
          <w:szCs w:val="21"/>
        </w:rPr>
        <w:t>投标人认为招标文件、招标过程</w:t>
      </w:r>
      <w:r>
        <w:rPr>
          <w:rFonts w:hint="eastAsia" w:hAnsi="宋体"/>
          <w:spacing w:val="-6"/>
          <w:sz w:val="21"/>
          <w:szCs w:val="21"/>
        </w:rPr>
        <w:t>或</w:t>
      </w:r>
      <w:r>
        <w:rPr>
          <w:rFonts w:hAnsi="宋体"/>
          <w:spacing w:val="-6"/>
          <w:sz w:val="21"/>
          <w:szCs w:val="21"/>
        </w:rPr>
        <w:t>中标结果使自己的合法权益受到损害的，应当在知道或者应知其权益受到损害之日起七个工作日内，以书面形式向</w:t>
      </w:r>
      <w:r>
        <w:rPr>
          <w:rFonts w:hint="eastAsia" w:hAnsi="宋体"/>
          <w:spacing w:val="-6"/>
          <w:sz w:val="21"/>
          <w:szCs w:val="21"/>
        </w:rPr>
        <w:t>招标采购单位</w:t>
      </w:r>
      <w:r>
        <w:rPr>
          <w:rFonts w:hAnsi="宋体"/>
          <w:spacing w:val="-6"/>
          <w:sz w:val="21"/>
          <w:szCs w:val="21"/>
        </w:rPr>
        <w:t>提出质疑。投标人对招标采购单位的质疑答复不满意或者招标采购单位未在规定时间内作出答复的，可以在答复期满后十五个工作日内向同级</w:t>
      </w:r>
      <w:r>
        <w:rPr>
          <w:rFonts w:hint="eastAsia" w:hAnsi="宋体"/>
          <w:spacing w:val="-6"/>
          <w:sz w:val="21"/>
          <w:szCs w:val="21"/>
        </w:rPr>
        <w:t>政府</w:t>
      </w:r>
      <w:r>
        <w:rPr>
          <w:rFonts w:hAnsi="宋体"/>
          <w:spacing w:val="-6"/>
          <w:sz w:val="21"/>
          <w:szCs w:val="21"/>
        </w:rPr>
        <w:t>采购监管部门投诉。</w:t>
      </w:r>
    </w:p>
    <w:p>
      <w:pPr>
        <w:pStyle w:val="9"/>
        <w:spacing w:line="288" w:lineRule="auto"/>
        <w:ind w:firstLine="396" w:firstLineChars="200"/>
        <w:jc w:val="left"/>
        <w:rPr>
          <w:rFonts w:hAnsi="宋体"/>
          <w:spacing w:val="-6"/>
          <w:sz w:val="21"/>
          <w:szCs w:val="21"/>
        </w:rPr>
      </w:pPr>
      <w:r>
        <w:rPr>
          <w:rFonts w:hint="eastAsia" w:hAnsi="宋体"/>
          <w:spacing w:val="-6"/>
          <w:sz w:val="21"/>
          <w:szCs w:val="21"/>
        </w:rPr>
        <w:t>2.</w:t>
      </w:r>
      <w:r>
        <w:rPr>
          <w:rFonts w:hAnsi="宋体"/>
          <w:spacing w:val="-6"/>
          <w:sz w:val="21"/>
          <w:szCs w:val="21"/>
        </w:rPr>
        <w:t>质疑、投诉应当采用书面形式，质疑书、投诉书均应明确阐述招标文件、招标过程</w:t>
      </w:r>
      <w:r>
        <w:rPr>
          <w:rFonts w:hint="eastAsia" w:hAnsi="宋体"/>
          <w:spacing w:val="-6"/>
          <w:sz w:val="21"/>
          <w:szCs w:val="21"/>
        </w:rPr>
        <w:t>或</w:t>
      </w:r>
      <w:r>
        <w:rPr>
          <w:rFonts w:hAnsi="宋体"/>
          <w:spacing w:val="-6"/>
          <w:sz w:val="21"/>
          <w:szCs w:val="21"/>
        </w:rPr>
        <w:t>中标结果中使自己合法权益受到损害的实质性内容，提供相关事实、依据和证据及其来源或线索，便于有关单位调查、答复和处理</w:t>
      </w:r>
      <w:r>
        <w:rPr>
          <w:rFonts w:hint="eastAsia" w:hAnsi="宋体"/>
          <w:spacing w:val="-6"/>
          <w:sz w:val="21"/>
          <w:szCs w:val="21"/>
        </w:rPr>
        <w:t>。</w:t>
      </w:r>
    </w:p>
    <w:p>
      <w:pPr>
        <w:pStyle w:val="11"/>
        <w:spacing w:before="0" w:beforeLines="0" w:after="0" w:afterLines="0" w:line="288" w:lineRule="auto"/>
        <w:jc w:val="center"/>
        <w:rPr>
          <w:rFonts w:hAnsi="宋体"/>
          <w:b/>
          <w:spacing w:val="-6"/>
          <w:sz w:val="32"/>
          <w:szCs w:val="32"/>
        </w:rPr>
      </w:pPr>
      <w:r>
        <w:rPr>
          <w:rFonts w:hAnsi="宋体"/>
          <w:b/>
          <w:spacing w:val="-6"/>
          <w:sz w:val="21"/>
          <w:szCs w:val="21"/>
        </w:rPr>
        <w:br w:type="page"/>
      </w:r>
      <w:r>
        <w:rPr>
          <w:rFonts w:hAnsi="宋体"/>
          <w:b/>
          <w:spacing w:val="-6"/>
          <w:sz w:val="32"/>
          <w:szCs w:val="32"/>
        </w:rPr>
        <w:t>二</w:t>
      </w:r>
      <w:r>
        <w:rPr>
          <w:rFonts w:hint="eastAsia" w:hAnsi="宋体"/>
          <w:b/>
          <w:spacing w:val="-6"/>
          <w:sz w:val="32"/>
          <w:szCs w:val="32"/>
        </w:rPr>
        <w:t>、招标文件</w:t>
      </w:r>
    </w:p>
    <w:p>
      <w:pPr>
        <w:spacing w:line="288" w:lineRule="auto"/>
        <w:jc w:val="left"/>
        <w:rPr>
          <w:rFonts w:ascii="宋体" w:hAnsi="宋体"/>
          <w:b/>
          <w:spacing w:val="-6"/>
          <w:sz w:val="24"/>
        </w:rPr>
      </w:pPr>
      <w:r>
        <w:rPr>
          <w:rFonts w:hint="eastAsia" w:ascii="宋体" w:hAnsi="宋体"/>
          <w:b/>
          <w:spacing w:val="-6"/>
          <w:sz w:val="24"/>
        </w:rPr>
        <w:t>（一） 招标文件的构成。本招标文件由以下部份组成：</w:t>
      </w:r>
    </w:p>
    <w:p>
      <w:pPr>
        <w:pStyle w:val="9"/>
        <w:spacing w:line="288" w:lineRule="auto"/>
        <w:ind w:firstLine="396" w:firstLineChars="200"/>
        <w:jc w:val="left"/>
        <w:rPr>
          <w:rFonts w:hAnsi="宋体"/>
          <w:spacing w:val="-6"/>
          <w:sz w:val="21"/>
          <w:szCs w:val="21"/>
        </w:rPr>
      </w:pPr>
      <w:r>
        <w:rPr>
          <w:rFonts w:hint="eastAsia" w:hAnsi="宋体"/>
          <w:spacing w:val="-6"/>
          <w:sz w:val="21"/>
          <w:szCs w:val="21"/>
        </w:rPr>
        <w:t>1.公开招标采购公告</w:t>
      </w:r>
    </w:p>
    <w:p>
      <w:pPr>
        <w:pStyle w:val="9"/>
        <w:spacing w:line="288" w:lineRule="auto"/>
        <w:ind w:firstLine="396" w:firstLineChars="200"/>
        <w:jc w:val="left"/>
        <w:rPr>
          <w:rFonts w:hAnsi="宋体"/>
          <w:spacing w:val="-6"/>
          <w:sz w:val="21"/>
          <w:szCs w:val="21"/>
        </w:rPr>
      </w:pPr>
      <w:r>
        <w:rPr>
          <w:rFonts w:hint="eastAsia" w:hAnsi="宋体"/>
          <w:spacing w:val="-6"/>
          <w:sz w:val="21"/>
          <w:szCs w:val="21"/>
        </w:rPr>
        <w:t>2.招标需求</w:t>
      </w:r>
    </w:p>
    <w:p>
      <w:pPr>
        <w:pStyle w:val="9"/>
        <w:spacing w:line="288" w:lineRule="auto"/>
        <w:ind w:firstLine="396" w:firstLineChars="200"/>
        <w:jc w:val="left"/>
        <w:rPr>
          <w:rFonts w:hAnsi="宋体"/>
          <w:spacing w:val="-6"/>
          <w:sz w:val="21"/>
          <w:szCs w:val="21"/>
        </w:rPr>
      </w:pPr>
      <w:r>
        <w:rPr>
          <w:rFonts w:hint="eastAsia" w:hAnsi="宋体"/>
          <w:spacing w:val="-6"/>
          <w:sz w:val="21"/>
          <w:szCs w:val="21"/>
        </w:rPr>
        <w:t>3.投标人须知</w:t>
      </w:r>
    </w:p>
    <w:p>
      <w:pPr>
        <w:pStyle w:val="9"/>
        <w:spacing w:line="288" w:lineRule="auto"/>
        <w:ind w:firstLine="396" w:firstLineChars="200"/>
        <w:jc w:val="left"/>
        <w:rPr>
          <w:rFonts w:hAnsi="宋体"/>
          <w:spacing w:val="-6"/>
          <w:sz w:val="21"/>
          <w:szCs w:val="21"/>
        </w:rPr>
      </w:pPr>
      <w:r>
        <w:rPr>
          <w:rFonts w:hint="eastAsia" w:hAnsi="宋体"/>
          <w:spacing w:val="-6"/>
          <w:sz w:val="21"/>
          <w:szCs w:val="21"/>
        </w:rPr>
        <w:t>4.评标办法及评分标准</w:t>
      </w:r>
    </w:p>
    <w:p>
      <w:pPr>
        <w:pStyle w:val="9"/>
        <w:spacing w:line="288" w:lineRule="auto"/>
        <w:ind w:firstLine="396" w:firstLineChars="200"/>
        <w:jc w:val="left"/>
        <w:rPr>
          <w:rFonts w:hAnsi="宋体"/>
          <w:spacing w:val="-6"/>
          <w:sz w:val="21"/>
          <w:szCs w:val="21"/>
        </w:rPr>
      </w:pPr>
      <w:r>
        <w:rPr>
          <w:rFonts w:hint="eastAsia" w:hAnsi="宋体"/>
          <w:spacing w:val="-6"/>
          <w:sz w:val="21"/>
          <w:szCs w:val="21"/>
        </w:rPr>
        <w:t>5.合同主要条款</w:t>
      </w:r>
    </w:p>
    <w:p>
      <w:pPr>
        <w:pStyle w:val="9"/>
        <w:spacing w:line="288" w:lineRule="auto"/>
        <w:ind w:firstLine="396" w:firstLineChars="200"/>
        <w:jc w:val="left"/>
        <w:rPr>
          <w:rFonts w:hAnsi="宋体"/>
          <w:spacing w:val="-6"/>
          <w:sz w:val="21"/>
          <w:szCs w:val="21"/>
        </w:rPr>
      </w:pPr>
      <w:r>
        <w:rPr>
          <w:rFonts w:hint="eastAsia" w:hAnsi="宋体"/>
          <w:spacing w:val="-6"/>
          <w:sz w:val="21"/>
          <w:szCs w:val="21"/>
        </w:rPr>
        <w:t>6.投标文件格式</w:t>
      </w:r>
    </w:p>
    <w:p>
      <w:pPr>
        <w:pStyle w:val="9"/>
        <w:spacing w:line="288" w:lineRule="auto"/>
        <w:ind w:firstLine="396" w:firstLineChars="200"/>
        <w:jc w:val="left"/>
        <w:rPr>
          <w:rFonts w:hAnsi="宋体"/>
          <w:spacing w:val="-6"/>
          <w:sz w:val="21"/>
          <w:szCs w:val="21"/>
        </w:rPr>
      </w:pPr>
      <w:r>
        <w:rPr>
          <w:rFonts w:hint="eastAsia" w:hAnsi="宋体"/>
          <w:spacing w:val="-6"/>
          <w:sz w:val="21"/>
          <w:szCs w:val="21"/>
        </w:rPr>
        <w:t>7.本项目招标文件的澄清、答复、修改、补充的内容</w:t>
      </w:r>
    </w:p>
    <w:p>
      <w:pPr>
        <w:spacing w:line="288" w:lineRule="auto"/>
        <w:jc w:val="left"/>
        <w:rPr>
          <w:rFonts w:ascii="宋体" w:hAnsi="宋体"/>
          <w:spacing w:val="-6"/>
          <w:sz w:val="24"/>
        </w:rPr>
      </w:pPr>
      <w:r>
        <w:rPr>
          <w:rFonts w:hint="eastAsia" w:ascii="宋体" w:hAnsi="宋体"/>
          <w:b/>
          <w:spacing w:val="-6"/>
          <w:sz w:val="24"/>
        </w:rPr>
        <w:t>（二） 投标人的风险</w:t>
      </w:r>
    </w:p>
    <w:p>
      <w:pPr>
        <w:pStyle w:val="9"/>
        <w:spacing w:line="288" w:lineRule="auto"/>
        <w:ind w:firstLine="396" w:firstLineChars="200"/>
        <w:jc w:val="left"/>
        <w:rPr>
          <w:rFonts w:hAnsi="宋体"/>
          <w:spacing w:val="-6"/>
          <w:sz w:val="21"/>
          <w:szCs w:val="21"/>
        </w:rPr>
      </w:pPr>
      <w:r>
        <w:rPr>
          <w:rFonts w:hint="eastAsia" w:hAnsi="宋体"/>
          <w:spacing w:val="-6"/>
          <w:sz w:val="21"/>
          <w:szCs w:val="21"/>
        </w:rPr>
        <w:t>投标人没有按照招标文件要求提供全部资料，或者投标人没有对招标文件在各方面作出实质性响应是投标人的风险，并可能导致其投标被拒绝。</w:t>
      </w:r>
    </w:p>
    <w:p>
      <w:pPr>
        <w:spacing w:line="288" w:lineRule="auto"/>
        <w:jc w:val="left"/>
        <w:rPr>
          <w:rFonts w:ascii="宋体" w:hAnsi="宋体"/>
          <w:b/>
          <w:spacing w:val="-6"/>
          <w:sz w:val="24"/>
        </w:rPr>
      </w:pPr>
      <w:r>
        <w:rPr>
          <w:rFonts w:hint="eastAsia" w:ascii="宋体" w:hAnsi="宋体"/>
          <w:b/>
          <w:spacing w:val="-6"/>
          <w:sz w:val="24"/>
        </w:rPr>
        <w:t>（三） 招标文件的澄清与修改</w:t>
      </w:r>
    </w:p>
    <w:p>
      <w:pPr>
        <w:pStyle w:val="9"/>
        <w:spacing w:line="288" w:lineRule="auto"/>
        <w:ind w:firstLine="396" w:firstLineChars="200"/>
        <w:jc w:val="left"/>
        <w:rPr>
          <w:rFonts w:hAnsi="宋体"/>
          <w:spacing w:val="-6"/>
          <w:sz w:val="21"/>
          <w:szCs w:val="21"/>
        </w:rPr>
      </w:pPr>
      <w:r>
        <w:rPr>
          <w:rFonts w:hint="eastAsia" w:hAnsi="宋体"/>
          <w:spacing w:val="-6"/>
          <w:sz w:val="21"/>
          <w:szCs w:val="21"/>
        </w:rPr>
        <w:t>1.采购人或者采购代理机构可以对已发出的招标文件进行必要的澄清或者修改。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pStyle w:val="9"/>
        <w:spacing w:line="288" w:lineRule="auto"/>
        <w:ind w:firstLine="396" w:firstLineChars="200"/>
        <w:jc w:val="left"/>
        <w:rPr>
          <w:rFonts w:hAnsi="宋体"/>
          <w:spacing w:val="-6"/>
          <w:sz w:val="21"/>
          <w:szCs w:val="21"/>
        </w:rPr>
      </w:pPr>
      <w:r>
        <w:rPr>
          <w:rFonts w:hint="eastAsia" w:hAnsi="宋体"/>
          <w:spacing w:val="-6"/>
          <w:sz w:val="21"/>
          <w:szCs w:val="21"/>
        </w:rPr>
        <w:t>2.招标文件的修改将以书面形式通知所有购买招标文件的投标人，并对其具有约束力。投标人在收到上述通知后，应立即向招标采购单位回函确认。若无书面回函确认，视同投标人已收到招标文件修改的通知，并受其约束。</w:t>
      </w:r>
    </w:p>
    <w:p>
      <w:pPr>
        <w:pStyle w:val="9"/>
        <w:spacing w:line="288" w:lineRule="auto"/>
        <w:ind w:firstLine="396" w:firstLineChars="200"/>
        <w:jc w:val="left"/>
        <w:rPr>
          <w:rFonts w:hAnsi="宋体"/>
          <w:spacing w:val="-6"/>
          <w:sz w:val="21"/>
          <w:szCs w:val="21"/>
        </w:rPr>
      </w:pPr>
      <w:r>
        <w:rPr>
          <w:rFonts w:hint="eastAsia" w:hAnsi="宋体"/>
          <w:spacing w:val="-6"/>
          <w:sz w:val="21"/>
          <w:szCs w:val="21"/>
        </w:rPr>
        <w:t>3.招标文件澄清、答复、修改、补充的内容为招标文件的组成部分。当招标文件与招标文件的答复、澄清、修改、补充通知就同一内容的表述不一致时，以最后发出的书面形式文件为准。</w:t>
      </w:r>
    </w:p>
    <w:p>
      <w:pPr>
        <w:pStyle w:val="9"/>
        <w:spacing w:line="288" w:lineRule="auto"/>
        <w:ind w:firstLine="396" w:firstLineChars="200"/>
        <w:jc w:val="left"/>
        <w:rPr>
          <w:rFonts w:hAnsi="宋体"/>
          <w:spacing w:val="-6"/>
          <w:sz w:val="21"/>
          <w:szCs w:val="21"/>
        </w:rPr>
      </w:pPr>
      <w:r>
        <w:rPr>
          <w:rFonts w:hint="eastAsia" w:hAnsi="宋体"/>
          <w:spacing w:val="-6"/>
          <w:sz w:val="21"/>
          <w:szCs w:val="21"/>
        </w:rPr>
        <w:t>4.招标文件的澄清、答复、修改或补充都应该通过本采购代理机构以法定形式发布，采购人非通过本机构，不得擅自澄清、答复、修改或补充招标文件。</w:t>
      </w:r>
    </w:p>
    <w:p>
      <w:pPr>
        <w:pStyle w:val="11"/>
        <w:spacing w:before="0" w:beforeLines="0" w:after="0" w:afterLines="0" w:line="288" w:lineRule="auto"/>
        <w:jc w:val="center"/>
        <w:rPr>
          <w:rFonts w:hAnsi="宋体"/>
          <w:b/>
          <w:spacing w:val="-6"/>
          <w:sz w:val="32"/>
          <w:szCs w:val="32"/>
        </w:rPr>
      </w:pPr>
      <w:r>
        <w:rPr>
          <w:rFonts w:hAnsi="宋体"/>
          <w:spacing w:val="-6"/>
          <w:sz w:val="21"/>
          <w:szCs w:val="21"/>
        </w:rPr>
        <w:br w:type="page"/>
      </w:r>
      <w:r>
        <w:rPr>
          <w:rFonts w:hAnsi="宋体"/>
          <w:b/>
          <w:spacing w:val="-6"/>
          <w:sz w:val="32"/>
          <w:szCs w:val="32"/>
        </w:rPr>
        <w:t>三</w:t>
      </w:r>
      <w:r>
        <w:rPr>
          <w:rFonts w:hint="eastAsia" w:hAnsi="宋体"/>
          <w:b/>
          <w:spacing w:val="-6"/>
          <w:sz w:val="32"/>
          <w:szCs w:val="32"/>
        </w:rPr>
        <w:t>、</w:t>
      </w:r>
      <w:r>
        <w:rPr>
          <w:rFonts w:hAnsi="宋体"/>
          <w:b/>
          <w:spacing w:val="-6"/>
          <w:sz w:val="32"/>
          <w:szCs w:val="32"/>
        </w:rPr>
        <w:t>投标文件的编制</w:t>
      </w:r>
    </w:p>
    <w:p>
      <w:pPr>
        <w:spacing w:line="288" w:lineRule="auto"/>
        <w:jc w:val="left"/>
        <w:rPr>
          <w:rFonts w:ascii="宋体" w:hAnsi="宋体"/>
          <w:b/>
          <w:spacing w:val="-6"/>
          <w:sz w:val="24"/>
        </w:rPr>
      </w:pPr>
      <w:r>
        <w:rPr>
          <w:rFonts w:hint="eastAsia" w:ascii="宋体" w:hAnsi="宋体"/>
          <w:b/>
          <w:spacing w:val="-6"/>
          <w:sz w:val="24"/>
        </w:rPr>
        <w:t>（一） 投标文件的组成</w:t>
      </w:r>
    </w:p>
    <w:p>
      <w:pPr>
        <w:pStyle w:val="9"/>
        <w:spacing w:line="288" w:lineRule="auto"/>
        <w:ind w:firstLine="396" w:firstLineChars="200"/>
        <w:jc w:val="left"/>
        <w:rPr>
          <w:rFonts w:hAnsi="宋体"/>
          <w:spacing w:val="-6"/>
          <w:sz w:val="21"/>
          <w:szCs w:val="21"/>
        </w:rPr>
      </w:pPr>
      <w:r>
        <w:rPr>
          <w:rFonts w:hint="eastAsia" w:hAnsi="宋体"/>
          <w:spacing w:val="-6"/>
          <w:sz w:val="21"/>
          <w:szCs w:val="21"/>
        </w:rPr>
        <w:t>投标文件由</w:t>
      </w:r>
      <w:r>
        <w:rPr>
          <w:rFonts w:hint="eastAsia" w:hAnsi="宋体"/>
          <w:b/>
          <w:spacing w:val="-6"/>
          <w:sz w:val="21"/>
          <w:szCs w:val="21"/>
        </w:rPr>
        <w:t>报价文件</w:t>
      </w:r>
      <w:r>
        <w:rPr>
          <w:rFonts w:hint="eastAsia" w:hAnsi="宋体"/>
          <w:spacing w:val="-6"/>
          <w:sz w:val="21"/>
          <w:szCs w:val="21"/>
        </w:rPr>
        <w:t>、</w:t>
      </w:r>
      <w:r>
        <w:rPr>
          <w:rFonts w:hint="eastAsia" w:hAnsi="宋体"/>
          <w:b/>
          <w:spacing w:val="-6"/>
          <w:sz w:val="21"/>
          <w:szCs w:val="21"/>
        </w:rPr>
        <w:t>商务和技术文件</w:t>
      </w:r>
      <w:r>
        <w:rPr>
          <w:rFonts w:hint="eastAsia" w:hAnsi="宋体"/>
          <w:spacing w:val="-6"/>
          <w:sz w:val="21"/>
          <w:szCs w:val="21"/>
        </w:rPr>
        <w:t>两部分组成（格式详见招标文件第六章）。</w:t>
      </w:r>
    </w:p>
    <w:p>
      <w:pPr>
        <w:spacing w:line="288" w:lineRule="auto"/>
        <w:ind w:firstLine="398" w:firstLineChars="200"/>
        <w:jc w:val="left"/>
        <w:rPr>
          <w:rFonts w:ascii="宋体" w:hAnsi="宋体"/>
          <w:b/>
          <w:spacing w:val="-6"/>
          <w:sz w:val="21"/>
          <w:szCs w:val="21"/>
        </w:rPr>
      </w:pPr>
      <w:r>
        <w:rPr>
          <w:rFonts w:hint="eastAsia" w:ascii="宋体" w:hAnsi="宋体"/>
          <w:b/>
          <w:spacing w:val="-6"/>
          <w:sz w:val="21"/>
          <w:szCs w:val="21"/>
        </w:rPr>
        <w:t>1.报价文件：（单独密封，</w:t>
      </w:r>
      <w:r>
        <w:rPr>
          <w:rFonts w:ascii="宋体" w:hAnsi="宋体"/>
          <w:b/>
          <w:spacing w:val="-6"/>
          <w:sz w:val="21"/>
          <w:szCs w:val="21"/>
        </w:rPr>
        <w:t>如开标时发生报价泄露</w:t>
      </w:r>
      <w:r>
        <w:rPr>
          <w:rFonts w:hint="eastAsia" w:ascii="宋体" w:hAnsi="宋体"/>
          <w:b/>
          <w:spacing w:val="-6"/>
          <w:sz w:val="21"/>
          <w:szCs w:val="21"/>
        </w:rPr>
        <w:t>，</w:t>
      </w:r>
      <w:r>
        <w:rPr>
          <w:rFonts w:ascii="宋体" w:hAnsi="宋体"/>
          <w:b/>
          <w:spacing w:val="-6"/>
          <w:sz w:val="21"/>
          <w:szCs w:val="21"/>
        </w:rPr>
        <w:t>自行承担相关责任</w:t>
      </w:r>
      <w:r>
        <w:rPr>
          <w:rFonts w:hint="eastAsia" w:ascii="宋体" w:hAnsi="宋体"/>
          <w:b/>
          <w:spacing w:val="-6"/>
          <w:sz w:val="21"/>
          <w:szCs w:val="21"/>
        </w:rPr>
        <w:t>）</w:t>
      </w:r>
    </w:p>
    <w:p>
      <w:pPr>
        <w:pStyle w:val="9"/>
        <w:spacing w:line="288" w:lineRule="auto"/>
        <w:ind w:firstLine="396" w:firstLineChars="200"/>
        <w:jc w:val="left"/>
        <w:rPr>
          <w:rFonts w:hAnsi="宋体"/>
          <w:spacing w:val="-6"/>
          <w:sz w:val="21"/>
          <w:szCs w:val="21"/>
        </w:rPr>
      </w:pPr>
      <w:r>
        <w:rPr>
          <w:rFonts w:hint="eastAsia" w:hAnsi="宋体"/>
          <w:spacing w:val="-6"/>
          <w:sz w:val="21"/>
          <w:szCs w:val="21"/>
        </w:rPr>
        <w:t>（1）开标一览表</w:t>
      </w:r>
    </w:p>
    <w:p>
      <w:pPr>
        <w:pStyle w:val="9"/>
        <w:spacing w:line="288" w:lineRule="auto"/>
        <w:ind w:firstLine="396" w:firstLineChars="200"/>
        <w:jc w:val="left"/>
        <w:rPr>
          <w:rFonts w:hAnsi="宋体"/>
          <w:spacing w:val="-6"/>
          <w:sz w:val="21"/>
          <w:szCs w:val="21"/>
        </w:rPr>
      </w:pPr>
      <w:r>
        <w:rPr>
          <w:rFonts w:hint="eastAsia" w:hAnsi="宋体"/>
          <w:spacing w:val="-6"/>
          <w:sz w:val="21"/>
          <w:szCs w:val="21"/>
        </w:rPr>
        <w:t>（2）投标报价明细表</w:t>
      </w:r>
    </w:p>
    <w:p>
      <w:pPr>
        <w:pStyle w:val="9"/>
        <w:spacing w:line="288" w:lineRule="auto"/>
        <w:ind w:firstLine="396" w:firstLineChars="200"/>
        <w:jc w:val="left"/>
        <w:rPr>
          <w:rFonts w:hAnsi="宋体"/>
          <w:spacing w:val="-6"/>
          <w:sz w:val="21"/>
          <w:szCs w:val="21"/>
        </w:rPr>
      </w:pPr>
      <w:r>
        <w:rPr>
          <w:rFonts w:hint="eastAsia" w:hAnsi="宋体"/>
          <w:spacing w:val="-6"/>
          <w:sz w:val="21"/>
          <w:szCs w:val="21"/>
        </w:rPr>
        <w:t>（3）投标人企业类型声明函</w:t>
      </w:r>
    </w:p>
    <w:p>
      <w:pPr>
        <w:pStyle w:val="9"/>
        <w:spacing w:line="288" w:lineRule="auto"/>
        <w:ind w:firstLine="396" w:firstLineChars="200"/>
        <w:jc w:val="left"/>
        <w:rPr>
          <w:rFonts w:hAnsi="宋体"/>
          <w:spacing w:val="-6"/>
          <w:sz w:val="21"/>
          <w:szCs w:val="21"/>
        </w:rPr>
      </w:pPr>
      <w:r>
        <w:rPr>
          <w:rFonts w:hint="eastAsia" w:hAnsi="宋体"/>
          <w:spacing w:val="-6"/>
          <w:sz w:val="21"/>
          <w:szCs w:val="21"/>
        </w:rPr>
        <w:t>（4）小微企业资格证明材料、监狱企业资格证明材料</w:t>
      </w:r>
    </w:p>
    <w:p>
      <w:pPr>
        <w:spacing w:line="288" w:lineRule="auto"/>
        <w:ind w:firstLine="398" w:firstLineChars="200"/>
        <w:jc w:val="left"/>
        <w:rPr>
          <w:rFonts w:ascii="宋体" w:hAnsi="宋体"/>
          <w:b/>
          <w:spacing w:val="-6"/>
          <w:sz w:val="21"/>
          <w:szCs w:val="21"/>
        </w:rPr>
      </w:pPr>
      <w:r>
        <w:rPr>
          <w:rFonts w:hint="eastAsia" w:ascii="宋体" w:hAnsi="宋体"/>
          <w:b/>
          <w:spacing w:val="-6"/>
          <w:sz w:val="21"/>
          <w:szCs w:val="21"/>
        </w:rPr>
        <w:t>2.商务和技术文件：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A.商务文件：</w:t>
      </w:r>
    </w:p>
    <w:p>
      <w:pPr>
        <w:pStyle w:val="9"/>
        <w:spacing w:line="288" w:lineRule="auto"/>
        <w:ind w:firstLine="396" w:firstLineChars="200"/>
        <w:jc w:val="left"/>
        <w:rPr>
          <w:rFonts w:hAnsi="宋体"/>
          <w:spacing w:val="-6"/>
          <w:sz w:val="21"/>
          <w:szCs w:val="21"/>
        </w:rPr>
      </w:pPr>
      <w:r>
        <w:rPr>
          <w:rFonts w:hint="eastAsia" w:hAnsi="宋体"/>
          <w:spacing w:val="-6"/>
          <w:sz w:val="21"/>
          <w:szCs w:val="21"/>
        </w:rPr>
        <w:t>（1）投标函</w:t>
      </w:r>
    </w:p>
    <w:p>
      <w:pPr>
        <w:pStyle w:val="9"/>
        <w:spacing w:line="288" w:lineRule="auto"/>
        <w:ind w:firstLine="396" w:firstLineChars="200"/>
        <w:jc w:val="left"/>
        <w:rPr>
          <w:rFonts w:hAnsi="宋体"/>
          <w:spacing w:val="-6"/>
          <w:sz w:val="21"/>
          <w:szCs w:val="21"/>
        </w:rPr>
      </w:pPr>
      <w:r>
        <w:rPr>
          <w:rFonts w:hint="eastAsia" w:hAnsi="宋体"/>
          <w:spacing w:val="-6"/>
          <w:sz w:val="21"/>
          <w:szCs w:val="21"/>
        </w:rPr>
        <w:t>（2）</w:t>
      </w:r>
      <w:r>
        <w:rPr>
          <w:rFonts w:hAnsi="宋体"/>
          <w:spacing w:val="-6"/>
          <w:sz w:val="21"/>
          <w:szCs w:val="21"/>
        </w:rPr>
        <w:t>法定代表人资格证明书</w:t>
      </w:r>
      <w:r>
        <w:rPr>
          <w:rFonts w:hint="eastAsia" w:hAnsi="宋体"/>
          <w:spacing w:val="-6"/>
          <w:sz w:val="21"/>
          <w:szCs w:val="21"/>
        </w:rPr>
        <w:t>、法定代表人授权委托书</w:t>
      </w:r>
    </w:p>
    <w:p>
      <w:pPr>
        <w:pStyle w:val="9"/>
        <w:spacing w:line="288" w:lineRule="auto"/>
        <w:ind w:firstLine="396" w:firstLineChars="200"/>
        <w:jc w:val="left"/>
        <w:rPr>
          <w:rFonts w:hAnsi="宋体"/>
          <w:spacing w:val="-6"/>
          <w:sz w:val="21"/>
          <w:szCs w:val="21"/>
        </w:rPr>
      </w:pPr>
      <w:r>
        <w:rPr>
          <w:rFonts w:hint="eastAsia" w:hAnsi="宋体"/>
          <w:spacing w:val="-6"/>
          <w:sz w:val="21"/>
          <w:szCs w:val="21"/>
        </w:rPr>
        <w:t>（3）</w:t>
      </w:r>
      <w:r>
        <w:rPr>
          <w:rFonts w:hAnsi="宋体"/>
          <w:b/>
          <w:spacing w:val="-6"/>
          <w:sz w:val="21"/>
          <w:szCs w:val="21"/>
        </w:rPr>
        <w:t>▲</w:t>
      </w:r>
      <w:r>
        <w:rPr>
          <w:rFonts w:hint="eastAsia" w:hAnsi="宋体"/>
          <w:b/>
          <w:spacing w:val="-6"/>
          <w:sz w:val="21"/>
          <w:szCs w:val="21"/>
        </w:rPr>
        <w:t>投标授权代表社保交纳证明</w:t>
      </w:r>
    </w:p>
    <w:p>
      <w:pPr>
        <w:pStyle w:val="9"/>
        <w:spacing w:line="288" w:lineRule="auto"/>
        <w:ind w:firstLine="396" w:firstLineChars="200"/>
        <w:jc w:val="left"/>
        <w:rPr>
          <w:rFonts w:hAnsi="宋体"/>
          <w:spacing w:val="-6"/>
          <w:sz w:val="21"/>
          <w:szCs w:val="21"/>
        </w:rPr>
      </w:pPr>
      <w:r>
        <w:rPr>
          <w:rFonts w:hint="eastAsia" w:hAnsi="宋体"/>
          <w:spacing w:val="-6"/>
          <w:sz w:val="21"/>
          <w:szCs w:val="21"/>
        </w:rPr>
        <w:t>（4）投标声明书</w:t>
      </w:r>
    </w:p>
    <w:p>
      <w:pPr>
        <w:pStyle w:val="9"/>
        <w:spacing w:line="288" w:lineRule="auto"/>
        <w:ind w:firstLine="396" w:firstLineChars="200"/>
        <w:jc w:val="left"/>
        <w:rPr>
          <w:rFonts w:hAnsi="宋体"/>
          <w:spacing w:val="-6"/>
          <w:sz w:val="21"/>
          <w:szCs w:val="21"/>
        </w:rPr>
      </w:pPr>
      <w:r>
        <w:rPr>
          <w:rFonts w:hint="eastAsia" w:hAnsi="宋体"/>
          <w:spacing w:val="-6"/>
          <w:sz w:val="21"/>
          <w:szCs w:val="21"/>
        </w:rPr>
        <w:t xml:space="preserve">（5）商务偏离表 </w:t>
      </w:r>
    </w:p>
    <w:p>
      <w:pPr>
        <w:pStyle w:val="9"/>
        <w:spacing w:line="288" w:lineRule="auto"/>
        <w:ind w:firstLine="396" w:firstLineChars="200"/>
        <w:jc w:val="left"/>
        <w:rPr>
          <w:rFonts w:hAnsi="宋体"/>
          <w:spacing w:val="-6"/>
          <w:sz w:val="21"/>
          <w:szCs w:val="21"/>
        </w:rPr>
      </w:pPr>
      <w:r>
        <w:rPr>
          <w:rFonts w:hint="eastAsia" w:hAnsi="宋体"/>
          <w:spacing w:val="-6"/>
          <w:sz w:val="21"/>
          <w:szCs w:val="21"/>
        </w:rPr>
        <w:t>（6）投标人情况介绍</w:t>
      </w:r>
    </w:p>
    <w:p>
      <w:pPr>
        <w:pStyle w:val="9"/>
        <w:spacing w:line="288" w:lineRule="auto"/>
        <w:ind w:firstLine="397" w:firstLineChars="201"/>
        <w:jc w:val="left"/>
        <w:rPr>
          <w:rFonts w:hAnsi="宋体"/>
          <w:spacing w:val="-6"/>
          <w:sz w:val="21"/>
          <w:szCs w:val="21"/>
        </w:rPr>
      </w:pPr>
      <w:r>
        <w:rPr>
          <w:rFonts w:hint="eastAsia" w:hAnsi="宋体"/>
          <w:spacing w:val="-6"/>
          <w:sz w:val="21"/>
          <w:szCs w:val="21"/>
        </w:rPr>
        <w:t>（7）有效的法人或者其他组织的营业执照等证明文件（复印件加盖公章），自然人的身份证明</w:t>
      </w:r>
    </w:p>
    <w:p>
      <w:pPr>
        <w:pStyle w:val="9"/>
        <w:spacing w:line="288" w:lineRule="auto"/>
        <w:ind w:firstLine="396" w:firstLineChars="200"/>
        <w:jc w:val="left"/>
        <w:rPr>
          <w:rFonts w:hAnsi="宋体"/>
          <w:spacing w:val="-6"/>
          <w:sz w:val="21"/>
          <w:szCs w:val="21"/>
        </w:rPr>
      </w:pPr>
      <w:r>
        <w:rPr>
          <w:rFonts w:hint="eastAsia" w:hAnsi="宋体"/>
          <w:spacing w:val="-6"/>
          <w:sz w:val="21"/>
          <w:szCs w:val="21"/>
        </w:rPr>
        <w:t>（8）最近一个年度的财务报告（复印件加盖公章）或开标前三个月内出具的银行资信证明（若资信证明中注明复印无效，需提交正本）</w:t>
      </w:r>
    </w:p>
    <w:p>
      <w:pPr>
        <w:pStyle w:val="9"/>
        <w:spacing w:line="288" w:lineRule="auto"/>
        <w:ind w:firstLine="396" w:firstLineChars="200"/>
        <w:jc w:val="left"/>
        <w:rPr>
          <w:rFonts w:hAnsi="宋体"/>
          <w:spacing w:val="-6"/>
          <w:sz w:val="21"/>
          <w:szCs w:val="21"/>
        </w:rPr>
      </w:pPr>
      <w:r>
        <w:rPr>
          <w:rFonts w:hint="eastAsia" w:hAnsi="宋体"/>
          <w:spacing w:val="-6"/>
          <w:sz w:val="21"/>
          <w:szCs w:val="21"/>
        </w:rPr>
        <w:t>（9）最近一个月依法缴纳税收的证明材料（依法免税的投标人，应提供相应文件证明其依法免税）</w:t>
      </w:r>
    </w:p>
    <w:p>
      <w:pPr>
        <w:pStyle w:val="9"/>
        <w:spacing w:line="288" w:lineRule="auto"/>
        <w:ind w:firstLine="396" w:firstLineChars="200"/>
        <w:jc w:val="left"/>
        <w:rPr>
          <w:rFonts w:hAnsi="宋体"/>
          <w:spacing w:val="-6"/>
          <w:sz w:val="21"/>
          <w:szCs w:val="21"/>
        </w:rPr>
      </w:pPr>
      <w:r>
        <w:rPr>
          <w:rFonts w:hint="eastAsia" w:hAnsi="宋体"/>
          <w:spacing w:val="-6"/>
          <w:sz w:val="21"/>
          <w:szCs w:val="21"/>
        </w:rPr>
        <w:t>（10）最近一个月依法缴社会保障资金的证明材料（依法不需要缴纳社会保障资金的投标人，应提供相应文件证明其依法不需要缴纳社会保障资金）</w:t>
      </w:r>
    </w:p>
    <w:p>
      <w:pPr>
        <w:pStyle w:val="9"/>
        <w:spacing w:line="288" w:lineRule="auto"/>
        <w:ind w:firstLine="396" w:firstLineChars="200"/>
        <w:jc w:val="left"/>
        <w:rPr>
          <w:rFonts w:hAnsi="宋体"/>
          <w:spacing w:val="-6"/>
          <w:sz w:val="21"/>
          <w:szCs w:val="21"/>
        </w:rPr>
      </w:pPr>
      <w:r>
        <w:rPr>
          <w:rFonts w:hint="eastAsia" w:hAnsi="宋体"/>
          <w:spacing w:val="-6"/>
          <w:sz w:val="21"/>
          <w:szCs w:val="21"/>
        </w:rPr>
        <w:t>（11）参加政府采购活动前3年内在经营活动中没有重大违法记录的书面声明</w:t>
      </w:r>
    </w:p>
    <w:p>
      <w:pPr>
        <w:pStyle w:val="9"/>
        <w:spacing w:line="288" w:lineRule="auto"/>
        <w:ind w:firstLine="396" w:firstLineChars="200"/>
        <w:jc w:val="left"/>
        <w:rPr>
          <w:rFonts w:hAnsi="宋体"/>
          <w:spacing w:val="-6"/>
          <w:sz w:val="21"/>
          <w:szCs w:val="21"/>
        </w:rPr>
      </w:pPr>
      <w:r>
        <w:rPr>
          <w:rFonts w:hint="eastAsia" w:hAnsi="宋体"/>
          <w:spacing w:val="-6"/>
          <w:sz w:val="21"/>
          <w:szCs w:val="21"/>
        </w:rPr>
        <w:t>（12）投标人自2014年1月1日以来（以合同签订时间为准）相关成功案例和业绩证明（项目实施情况一览表、完整的合同复印件）（原件现场备查）</w:t>
      </w:r>
    </w:p>
    <w:p>
      <w:pPr>
        <w:pStyle w:val="9"/>
        <w:spacing w:line="288" w:lineRule="auto"/>
        <w:ind w:firstLine="396" w:firstLineChars="200"/>
        <w:jc w:val="left"/>
        <w:rPr>
          <w:rFonts w:hAnsi="宋体"/>
          <w:spacing w:val="-6"/>
          <w:sz w:val="21"/>
          <w:szCs w:val="21"/>
        </w:rPr>
      </w:pPr>
      <w:r>
        <w:rPr>
          <w:rFonts w:hint="eastAsia" w:hAnsi="宋体"/>
          <w:spacing w:val="-6"/>
          <w:sz w:val="21"/>
          <w:szCs w:val="21"/>
        </w:rPr>
        <w:t>（13）投标人需要说明的其他文件和材料</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B.技术文件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（1）技术偏离表</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（2）项目</w:t>
      </w:r>
      <w:r>
        <w:rPr>
          <w:rFonts w:ascii="宋体" w:hAnsi="宋体"/>
          <w:spacing w:val="-6"/>
          <w:sz w:val="21"/>
          <w:szCs w:val="21"/>
        </w:rPr>
        <w:t>实施方案</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（3）微课程目录</w:t>
      </w:r>
    </w:p>
    <w:p>
      <w:pPr>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（4）知识产权证明</w:t>
      </w:r>
      <w:r>
        <w:rPr>
          <w:rFonts w:ascii="宋体" w:hAnsi="宋体"/>
          <w:spacing w:val="-6"/>
          <w:sz w:val="21"/>
          <w:szCs w:val="21"/>
        </w:rPr>
        <w:t>材料</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（5）售后</w:t>
      </w:r>
      <w:r>
        <w:rPr>
          <w:rFonts w:ascii="宋体" w:hAnsi="宋体"/>
          <w:spacing w:val="-6"/>
          <w:sz w:val="21"/>
          <w:szCs w:val="21"/>
        </w:rPr>
        <w:t>服务方案</w:t>
      </w:r>
    </w:p>
    <w:p>
      <w:pPr>
        <w:spacing w:line="288" w:lineRule="auto"/>
        <w:ind w:firstLine="398" w:firstLineChars="200"/>
        <w:jc w:val="left"/>
        <w:rPr>
          <w:rFonts w:ascii="宋体" w:hAnsi="宋体"/>
          <w:b/>
          <w:spacing w:val="-6"/>
          <w:sz w:val="21"/>
          <w:szCs w:val="21"/>
        </w:rPr>
      </w:pPr>
      <w:r>
        <w:rPr>
          <w:rFonts w:ascii="宋体" w:hAnsi="宋体"/>
          <w:b/>
          <w:spacing w:val="-6"/>
          <w:sz w:val="21"/>
          <w:szCs w:val="21"/>
        </w:rPr>
        <w:t>▲注：法定代表人资格证明书</w:t>
      </w:r>
      <w:r>
        <w:rPr>
          <w:rFonts w:hint="eastAsia" w:ascii="宋体" w:hAnsi="宋体"/>
          <w:b/>
          <w:spacing w:val="-6"/>
          <w:sz w:val="21"/>
          <w:szCs w:val="21"/>
        </w:rPr>
        <w:t>、</w:t>
      </w:r>
      <w:r>
        <w:rPr>
          <w:rFonts w:ascii="宋体" w:hAnsi="宋体"/>
          <w:b/>
          <w:spacing w:val="-6"/>
          <w:sz w:val="21"/>
          <w:szCs w:val="21"/>
        </w:rPr>
        <w:t>法定代表人授权委托书</w:t>
      </w:r>
      <w:r>
        <w:rPr>
          <w:rFonts w:hint="eastAsia" w:ascii="宋体" w:hAnsi="宋体"/>
          <w:b/>
          <w:spacing w:val="-6"/>
          <w:sz w:val="21"/>
          <w:szCs w:val="21"/>
        </w:rPr>
        <w:t>、</w:t>
      </w:r>
      <w:r>
        <w:rPr>
          <w:rFonts w:ascii="宋体" w:hAnsi="宋体"/>
          <w:b/>
          <w:spacing w:val="-6"/>
          <w:sz w:val="21"/>
          <w:szCs w:val="21"/>
        </w:rPr>
        <w:t>投标声明书、投标函、开标一览表</w:t>
      </w:r>
      <w:r>
        <w:rPr>
          <w:rFonts w:hint="eastAsia" w:ascii="宋体" w:hAnsi="宋体"/>
          <w:b/>
          <w:spacing w:val="-6"/>
          <w:sz w:val="21"/>
          <w:szCs w:val="21"/>
        </w:rPr>
        <w:t>必须按招标文件格式中相应代表人签署</w:t>
      </w:r>
      <w:r>
        <w:rPr>
          <w:rFonts w:ascii="宋体" w:hAnsi="宋体"/>
          <w:b/>
          <w:spacing w:val="-6"/>
          <w:sz w:val="21"/>
          <w:szCs w:val="21"/>
        </w:rPr>
        <w:t>并加盖公章。</w:t>
      </w:r>
    </w:p>
    <w:p>
      <w:pPr>
        <w:spacing w:line="288" w:lineRule="auto"/>
        <w:jc w:val="left"/>
        <w:rPr>
          <w:rFonts w:ascii="宋体" w:hAnsi="宋体"/>
          <w:b/>
          <w:spacing w:val="-6"/>
          <w:sz w:val="24"/>
        </w:rPr>
      </w:pPr>
      <w:r>
        <w:rPr>
          <w:rFonts w:hint="eastAsia" w:ascii="宋体" w:hAnsi="宋体"/>
          <w:b/>
          <w:spacing w:val="-6"/>
          <w:sz w:val="24"/>
        </w:rPr>
        <w:t>（二） 投标文件的签署和份数</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1.投标人应按本招标文件规定的格式和顺序编制、装订投标文件，投标文件内容不完整、编排混乱导致投标文件被误读、漏读或者查找不到相关内容的，是投标人的责任。</w:t>
      </w:r>
    </w:p>
    <w:p>
      <w:pPr>
        <w:spacing w:line="288" w:lineRule="auto"/>
        <w:ind w:firstLine="422" w:firstLineChars="200"/>
        <w:jc w:val="left"/>
        <w:rPr>
          <w:rFonts w:ascii="宋体" w:hAnsi="宋体"/>
          <w:b/>
          <w:snapToGrid w:val="0"/>
          <w:kern w:val="0"/>
          <w:sz w:val="21"/>
          <w:szCs w:val="21"/>
        </w:rPr>
      </w:pPr>
      <w:r>
        <w:rPr>
          <w:rFonts w:hint="eastAsia" w:ascii="宋体" w:hAnsi="宋体"/>
          <w:b/>
          <w:snapToGrid w:val="0"/>
          <w:kern w:val="0"/>
          <w:sz w:val="21"/>
          <w:szCs w:val="21"/>
        </w:rPr>
        <w:t>2.投标人应按报价文件单独装订成册（</w:t>
      </w:r>
      <w:r>
        <w:rPr>
          <w:rFonts w:hint="eastAsia" w:ascii="宋体" w:hAnsi="宋体"/>
          <w:b/>
          <w:spacing w:val="-6"/>
          <w:sz w:val="21"/>
          <w:szCs w:val="21"/>
        </w:rPr>
        <w:t>建议胶装</w:t>
      </w:r>
      <w:r>
        <w:rPr>
          <w:rFonts w:hint="eastAsia" w:ascii="宋体" w:hAnsi="宋体"/>
          <w:b/>
          <w:snapToGrid w:val="0"/>
          <w:kern w:val="0"/>
          <w:sz w:val="21"/>
          <w:szCs w:val="21"/>
        </w:rPr>
        <w:t>）、商务和技术文件合并装订成册（</w:t>
      </w:r>
      <w:r>
        <w:rPr>
          <w:rFonts w:hint="eastAsia" w:ascii="宋体" w:hAnsi="宋体"/>
          <w:b/>
          <w:spacing w:val="-6"/>
          <w:sz w:val="21"/>
          <w:szCs w:val="21"/>
        </w:rPr>
        <w:t>建议胶装</w:t>
      </w:r>
      <w:r>
        <w:rPr>
          <w:rFonts w:hint="eastAsia" w:ascii="宋体" w:hAnsi="宋体"/>
          <w:b/>
          <w:snapToGrid w:val="0"/>
          <w:kern w:val="0"/>
          <w:sz w:val="21"/>
          <w:szCs w:val="21"/>
        </w:rPr>
        <w:t>），其中正本一份、副本五份，投标文件的封面应注明“正本“、“副本”字样。</w:t>
      </w:r>
    </w:p>
    <w:p>
      <w:pPr>
        <w:spacing w:line="288" w:lineRule="auto"/>
        <w:ind w:firstLine="398" w:firstLineChars="200"/>
        <w:jc w:val="left"/>
        <w:rPr>
          <w:rFonts w:ascii="宋体" w:hAnsi="宋体"/>
          <w:b/>
          <w:snapToGrid w:val="0"/>
          <w:kern w:val="0"/>
          <w:sz w:val="21"/>
          <w:szCs w:val="21"/>
        </w:rPr>
      </w:pPr>
      <w:r>
        <w:rPr>
          <w:rFonts w:hint="eastAsia" w:ascii="宋体" w:hAnsi="宋体"/>
          <w:b/>
          <w:spacing w:val="-6"/>
          <w:sz w:val="21"/>
          <w:szCs w:val="21"/>
        </w:rPr>
        <w:t>▲</w:t>
      </w:r>
      <w:r>
        <w:rPr>
          <w:rFonts w:hint="eastAsia" w:ascii="宋体" w:hAnsi="宋体"/>
          <w:b/>
          <w:snapToGrid w:val="0"/>
          <w:kern w:val="0"/>
          <w:sz w:val="21"/>
          <w:szCs w:val="21"/>
        </w:rPr>
        <w:t>活页装订的投标文件无效。</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3.投标文件的正本需打印或用不褪色的墨水填写，投标文件正本除本《投标人须知》中规定的可提供复印件外均须提供原件（复印件须加盖公章）。副本可以是正本加盖公章后的复印件。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4.投标文件须由投标人在规定位置盖章并由法定代表人或法定代表授权人签署，投标人应写全称。</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5.投标文件不得涂改，若有修改错漏处，须加盖公章或者法定代表人或授权委托人签字或盖章。投标文件因字迹潦草或表达不清所引起的后果由投标人负责。</w:t>
      </w:r>
    </w:p>
    <w:p>
      <w:pPr>
        <w:spacing w:line="288" w:lineRule="auto"/>
        <w:jc w:val="left"/>
        <w:rPr>
          <w:rFonts w:ascii="宋体" w:hAnsi="宋体"/>
          <w:b/>
          <w:spacing w:val="-6"/>
          <w:sz w:val="24"/>
        </w:rPr>
      </w:pPr>
      <w:r>
        <w:rPr>
          <w:rFonts w:hint="eastAsia" w:ascii="宋体" w:hAnsi="宋体"/>
          <w:b/>
          <w:spacing w:val="-6"/>
          <w:sz w:val="24"/>
        </w:rPr>
        <w:t>（三） 投标文件的包装、递交、修改和撤回</w:t>
      </w:r>
    </w:p>
    <w:p>
      <w:pPr>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hint="eastAsia" w:ascii="宋体" w:hAnsi="宋体"/>
          <w:b/>
          <w:spacing w:val="-6"/>
          <w:sz w:val="21"/>
          <w:szCs w:val="21"/>
        </w:rPr>
        <w:t>投标人应按投标报价文件、商务和技术文件分别密封包装，相同部分的正副本可密封在同一个密封袋内。</w:t>
      </w:r>
      <w:r>
        <w:rPr>
          <w:rFonts w:hint="eastAsia" w:ascii="宋体" w:hAnsi="宋体"/>
          <w:spacing w:val="-6"/>
          <w:sz w:val="21"/>
          <w:szCs w:val="21"/>
        </w:rPr>
        <w:t>投标人应在投标文件包装封面上注明投标人名称、投标人地址、投标文件名称（报价文件、商务和技术文件）、投标项目名称、项目编号及“开标时启封”字样，并加盖投标人公章。</w:t>
      </w:r>
    </w:p>
    <w:p>
      <w:pPr>
        <w:spacing w:line="288" w:lineRule="auto"/>
        <w:ind w:firstLine="396" w:firstLineChars="200"/>
        <w:rPr>
          <w:rFonts w:ascii="宋体" w:hAnsi="宋体"/>
          <w:spacing w:val="-6"/>
          <w:sz w:val="21"/>
          <w:szCs w:val="21"/>
        </w:rPr>
      </w:pPr>
      <w:r>
        <w:rPr>
          <w:rFonts w:hint="eastAsia" w:ascii="宋体" w:hAnsi="宋体"/>
          <w:spacing w:val="-6"/>
          <w:sz w:val="21"/>
          <w:szCs w:val="21"/>
        </w:rPr>
        <w:t>2.未按规定密封或标记的投标文件将被拒绝，由此造成投标文件被误投或提前拆封的风险由投标人承担。</w:t>
      </w:r>
    </w:p>
    <w:p>
      <w:pPr>
        <w:spacing w:line="288" w:lineRule="auto"/>
        <w:ind w:firstLine="396" w:firstLineChars="200"/>
        <w:rPr>
          <w:rFonts w:ascii="宋体" w:hAnsi="宋体"/>
          <w:spacing w:val="-6"/>
          <w:sz w:val="21"/>
          <w:szCs w:val="21"/>
        </w:rPr>
      </w:pPr>
      <w:r>
        <w:rPr>
          <w:rFonts w:hint="eastAsia" w:ascii="宋体" w:hAnsi="宋体"/>
          <w:spacing w:val="-6"/>
          <w:sz w:val="21"/>
          <w:szCs w:val="21"/>
        </w:rPr>
        <w:t>3.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pPr>
        <w:spacing w:line="288" w:lineRule="auto"/>
        <w:jc w:val="left"/>
        <w:rPr>
          <w:rFonts w:ascii="宋体" w:hAnsi="宋体"/>
          <w:spacing w:val="-6"/>
          <w:sz w:val="24"/>
        </w:rPr>
      </w:pPr>
      <w:r>
        <w:rPr>
          <w:rFonts w:hint="eastAsia" w:ascii="宋体" w:hAnsi="宋体"/>
          <w:b/>
          <w:spacing w:val="-6"/>
          <w:sz w:val="24"/>
        </w:rPr>
        <w:t>（四） 投标文件的语言及计量</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投标文件以及投标人与招标采购单位就有关投标事宜的所有来往函电，均应以中文汉语书写。除签名、盖章、专用名称等特殊情形外，以中文汉语以外的文字表述的投标文件视同未提供（有中文汉语说明的除外）。</w:t>
      </w:r>
    </w:p>
    <w:p>
      <w:pPr>
        <w:spacing w:line="288" w:lineRule="auto"/>
        <w:jc w:val="left"/>
        <w:rPr>
          <w:rFonts w:ascii="宋体" w:hAnsi="宋体"/>
          <w:spacing w:val="-6"/>
          <w:sz w:val="24"/>
        </w:rPr>
      </w:pPr>
      <w:r>
        <w:rPr>
          <w:rFonts w:hint="eastAsia" w:ascii="宋体" w:hAnsi="宋体"/>
          <w:b/>
          <w:spacing w:val="-6"/>
          <w:sz w:val="24"/>
        </w:rPr>
        <w:t>（五） 投标报价</w:t>
      </w:r>
    </w:p>
    <w:p>
      <w:pPr>
        <w:pStyle w:val="11"/>
        <w:spacing w:before="0" w:beforeLines="0" w:after="0" w:afterLines="0" w:line="288" w:lineRule="auto"/>
        <w:ind w:firstLine="398" w:firstLineChars="200"/>
        <w:jc w:val="left"/>
        <w:rPr>
          <w:rFonts w:hAnsi="宋体"/>
          <w:b/>
          <w:spacing w:val="-6"/>
          <w:sz w:val="21"/>
          <w:szCs w:val="21"/>
        </w:rPr>
      </w:pPr>
      <w:r>
        <w:rPr>
          <w:rFonts w:hint="eastAsia" w:hAnsi="宋体"/>
          <w:b/>
          <w:spacing w:val="-6"/>
          <w:sz w:val="21"/>
          <w:szCs w:val="21"/>
        </w:rPr>
        <w:t>1</w:t>
      </w:r>
      <w:r>
        <w:rPr>
          <w:rFonts w:hAnsi="宋体"/>
          <w:b/>
          <w:spacing w:val="-6"/>
          <w:sz w:val="21"/>
          <w:szCs w:val="21"/>
        </w:rPr>
        <w:t>.</w:t>
      </w:r>
      <w:r>
        <w:rPr>
          <w:rFonts w:hint="eastAsia" w:hAnsi="宋体"/>
          <w:b/>
          <w:spacing w:val="-6"/>
          <w:sz w:val="21"/>
          <w:szCs w:val="21"/>
        </w:rPr>
        <w:t>本次投标采用人民币报价。</w:t>
      </w:r>
    </w:p>
    <w:p>
      <w:pPr>
        <w:pStyle w:val="11"/>
        <w:spacing w:before="0" w:beforeLines="0" w:after="0" w:afterLines="0" w:line="288" w:lineRule="auto"/>
        <w:ind w:firstLine="398" w:firstLineChars="200"/>
        <w:jc w:val="left"/>
        <w:rPr>
          <w:rFonts w:hAnsi="宋体"/>
          <w:spacing w:val="-6"/>
          <w:sz w:val="21"/>
          <w:szCs w:val="21"/>
        </w:rPr>
      </w:pPr>
      <w:r>
        <w:rPr>
          <w:rFonts w:hint="eastAsia" w:hAnsi="宋体"/>
          <w:b/>
          <w:spacing w:val="-6"/>
          <w:sz w:val="21"/>
          <w:szCs w:val="21"/>
        </w:rPr>
        <w:t>2.</w:t>
      </w:r>
      <w:r>
        <w:rPr>
          <w:rFonts w:hAnsi="宋体"/>
          <w:b/>
          <w:spacing w:val="-6"/>
          <w:sz w:val="21"/>
          <w:szCs w:val="21"/>
        </w:rPr>
        <w:t>投标报价是指一次性报出不得更改的价格</w:t>
      </w:r>
      <w:r>
        <w:rPr>
          <w:rFonts w:hint="eastAsia" w:hAnsi="宋体"/>
          <w:b/>
          <w:spacing w:val="-6"/>
          <w:sz w:val="21"/>
          <w:szCs w:val="21"/>
        </w:rPr>
        <w:t>，</w:t>
      </w:r>
      <w:r>
        <w:rPr>
          <w:rFonts w:hAnsi="宋体"/>
          <w:b/>
          <w:spacing w:val="-6"/>
          <w:sz w:val="21"/>
          <w:szCs w:val="21"/>
        </w:rPr>
        <w:t>投标报价应按招标文件中相关附表格式填写</w:t>
      </w:r>
      <w:r>
        <w:rPr>
          <w:rFonts w:hint="eastAsia" w:hAnsi="宋体"/>
          <w:b/>
          <w:spacing w:val="-6"/>
          <w:sz w:val="21"/>
          <w:szCs w:val="21"/>
        </w:rPr>
        <w:t>。</w:t>
      </w:r>
    </w:p>
    <w:p>
      <w:pPr>
        <w:pStyle w:val="11"/>
        <w:spacing w:before="0" w:beforeLines="0" w:after="0" w:afterLines="0" w:line="288" w:lineRule="auto"/>
        <w:ind w:firstLine="396" w:firstLineChars="200"/>
        <w:jc w:val="left"/>
        <w:rPr>
          <w:rFonts w:hAnsi="宋体"/>
          <w:spacing w:val="-6"/>
          <w:sz w:val="21"/>
          <w:szCs w:val="21"/>
        </w:rPr>
      </w:pPr>
      <w:r>
        <w:rPr>
          <w:rFonts w:hint="eastAsia" w:hAnsi="宋体"/>
          <w:spacing w:val="-6"/>
          <w:sz w:val="21"/>
          <w:szCs w:val="21"/>
        </w:rPr>
        <w:t>3.</w:t>
      </w:r>
      <w:r>
        <w:rPr>
          <w:rFonts w:hAnsi="宋体"/>
          <w:spacing w:val="-6"/>
          <w:sz w:val="21"/>
          <w:szCs w:val="21"/>
        </w:rPr>
        <w:t>投标报价是履行合同的最终价格，应包括</w:t>
      </w:r>
      <w:r>
        <w:rPr>
          <w:rFonts w:hint="eastAsia" w:hAnsi="宋体"/>
          <w:spacing w:val="-6"/>
          <w:sz w:val="21"/>
          <w:szCs w:val="21"/>
        </w:rPr>
        <w:t>完成所有产品供货及履行所有规定服务所产生的全部费用</w:t>
      </w:r>
      <w:r>
        <w:rPr>
          <w:rFonts w:hAnsi="宋体"/>
          <w:spacing w:val="-6"/>
          <w:sz w:val="21"/>
          <w:szCs w:val="21"/>
        </w:rPr>
        <w:t>。</w:t>
      </w:r>
    </w:p>
    <w:p>
      <w:pPr>
        <w:tabs>
          <w:tab w:val="left" w:pos="525"/>
        </w:tabs>
        <w:spacing w:line="288" w:lineRule="auto"/>
        <w:ind w:firstLine="396" w:firstLineChars="200"/>
        <w:jc w:val="left"/>
        <w:rPr>
          <w:rFonts w:ascii="宋体" w:hAnsi="宋体"/>
          <w:spacing w:val="-6"/>
          <w:sz w:val="21"/>
          <w:szCs w:val="21"/>
        </w:rPr>
      </w:pPr>
      <w:r>
        <w:rPr>
          <w:rFonts w:hint="eastAsia" w:ascii="宋体" w:hAnsi="宋体"/>
          <w:spacing w:val="-6"/>
          <w:sz w:val="21"/>
          <w:szCs w:val="21"/>
        </w:rPr>
        <w:t>4.投标文件只允许有一个报价，有选择的报价将不予接受。</w:t>
      </w:r>
    </w:p>
    <w:p>
      <w:pPr>
        <w:pStyle w:val="6"/>
        <w:widowControl w:val="0"/>
        <w:numPr>
          <w:ilvl w:val="0"/>
          <w:numId w:val="0"/>
        </w:numPr>
        <w:spacing w:after="0" w:afterLines="0" w:line="288" w:lineRule="auto"/>
        <w:ind w:left="327" w:hanging="327" w:hangingChars="143"/>
        <w:rPr>
          <w:rFonts w:ascii="宋体" w:hAnsi="宋体"/>
          <w:b/>
          <w:spacing w:val="-6"/>
          <w:kern w:val="2"/>
          <w:szCs w:val="24"/>
        </w:rPr>
      </w:pPr>
      <w:r>
        <w:rPr>
          <w:rFonts w:hint="eastAsia" w:ascii="宋体" w:hAnsi="宋体"/>
          <w:b/>
          <w:spacing w:val="-6"/>
          <w:kern w:val="2"/>
          <w:szCs w:val="24"/>
        </w:rPr>
        <w:t>（六） 投标文件的有效期</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▲1.自投标截止日起90天投标文件应保持有效。有效期不足的投标文件将被拒绝。</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2.在特殊情况下，采购代理机构可与投标人协商延长投标文件的有效期，这种要求和答复均以书面形式进行。</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 xml:space="preserve">3.投标人可拒绝接受延期要求而不会导致投标保证金被没收。同意延长有效期的投标人需要相应延长投标保证金的有效期，但不能修改投标文件。 </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4.中标方的投标文件自开标之日起至合同履行完毕止均应保持有效。</w:t>
      </w:r>
    </w:p>
    <w:p>
      <w:pPr>
        <w:spacing w:line="288" w:lineRule="auto"/>
        <w:jc w:val="left"/>
        <w:rPr>
          <w:rFonts w:ascii="宋体" w:hAnsi="宋体"/>
          <w:b/>
          <w:spacing w:val="-6"/>
          <w:sz w:val="24"/>
        </w:rPr>
      </w:pPr>
      <w:r>
        <w:rPr>
          <w:rFonts w:hint="eastAsia" w:ascii="宋体" w:hAnsi="宋体"/>
          <w:b/>
          <w:spacing w:val="-6"/>
          <w:sz w:val="24"/>
        </w:rPr>
        <w:t>（七） 投标保证金</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▲1.投标人须按时提交投标保证金。否则，其投标将被拒绝。</w:t>
      </w:r>
    </w:p>
    <w:p>
      <w:pPr>
        <w:spacing w:line="288" w:lineRule="auto"/>
        <w:ind w:firstLine="396" w:firstLineChars="200"/>
        <w:jc w:val="left"/>
        <w:rPr>
          <w:rFonts w:ascii="宋体" w:hAnsi="宋体" w:cs="宋体"/>
          <w:b/>
          <w:spacing w:val="-6"/>
          <w:kern w:val="0"/>
          <w:sz w:val="21"/>
          <w:szCs w:val="21"/>
        </w:rPr>
      </w:pPr>
      <w:r>
        <w:rPr>
          <w:rFonts w:hint="eastAsia" w:ascii="宋体" w:hAnsi="宋体"/>
          <w:spacing w:val="-6"/>
          <w:sz w:val="21"/>
          <w:szCs w:val="21"/>
        </w:rPr>
        <w:t>2.保证金支付形式：</w:t>
      </w:r>
      <w:r>
        <w:rPr>
          <w:rFonts w:hint="eastAsia" w:ascii="宋体" w:hAnsi="宋体" w:cs="宋体"/>
          <w:b/>
          <w:spacing w:val="-6"/>
          <w:kern w:val="0"/>
          <w:sz w:val="21"/>
          <w:szCs w:val="21"/>
        </w:rPr>
        <w:t>转账、银行汇款等非现金方式。</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3.未中标方的保证金，自中标通知书发出之日起五个工作日内凭保证金收据自行退还。</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4.中标方的保证金，自政府采购合同签订之日起五个工作日内凭保证金收据自行退还。</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5.</w:t>
      </w:r>
      <w:r>
        <w:rPr>
          <w:rFonts w:ascii="宋体" w:hAnsi="宋体"/>
          <w:spacing w:val="-6"/>
          <w:sz w:val="21"/>
          <w:szCs w:val="21"/>
        </w:rPr>
        <w:t>保证金不计息。</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6.下列情况，投标保证金将不予退还：</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（1）投标人在投标有效期内撤回投标文件的；</w:t>
      </w:r>
    </w:p>
    <w:p>
      <w:pPr>
        <w:pStyle w:val="11"/>
        <w:widowControl/>
        <w:spacing w:before="0" w:beforeLines="0" w:after="0" w:afterLines="0" w:line="288" w:lineRule="auto"/>
        <w:ind w:firstLine="396" w:firstLineChars="200"/>
        <w:jc w:val="left"/>
        <w:rPr>
          <w:rFonts w:hAnsi="宋体"/>
          <w:spacing w:val="-6"/>
          <w:sz w:val="21"/>
          <w:szCs w:val="21"/>
        </w:rPr>
      </w:pPr>
      <w:r>
        <w:rPr>
          <w:rFonts w:hint="eastAsia" w:hAnsi="宋体"/>
          <w:spacing w:val="-6"/>
          <w:sz w:val="21"/>
          <w:szCs w:val="21"/>
        </w:rPr>
        <w:t>（2）</w:t>
      </w:r>
      <w:r>
        <w:rPr>
          <w:rFonts w:hAnsi="宋体"/>
          <w:spacing w:val="-6"/>
          <w:sz w:val="21"/>
          <w:szCs w:val="21"/>
        </w:rPr>
        <w:t>投标人在投标过程中弄虚作假，提供虚假材料的；</w:t>
      </w:r>
    </w:p>
    <w:p>
      <w:pPr>
        <w:pStyle w:val="11"/>
        <w:widowControl/>
        <w:spacing w:before="0" w:beforeLines="0" w:after="0" w:afterLines="0" w:line="288" w:lineRule="auto"/>
        <w:ind w:firstLine="396" w:firstLineChars="200"/>
        <w:jc w:val="left"/>
        <w:rPr>
          <w:rFonts w:hAnsi="宋体"/>
          <w:spacing w:val="-6"/>
          <w:sz w:val="21"/>
          <w:szCs w:val="21"/>
        </w:rPr>
      </w:pPr>
      <w:r>
        <w:rPr>
          <w:rFonts w:hint="eastAsia" w:hAnsi="宋体"/>
          <w:spacing w:val="-6"/>
          <w:sz w:val="21"/>
          <w:szCs w:val="21"/>
        </w:rPr>
        <w:t>（3）中标方无正当理由不与采购人签订合同的；</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（4）</w:t>
      </w:r>
      <w:r>
        <w:rPr>
          <w:rFonts w:hint="eastAsia" w:ascii="宋体" w:hAnsi="宋体"/>
          <w:bCs/>
          <w:spacing w:val="-6"/>
          <w:sz w:val="21"/>
          <w:szCs w:val="21"/>
        </w:rPr>
        <w:t>将中标项目转让给他人，或者在投标文件中未说明，且未经招标采购单位同意，将中标项目分包给他人的；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（5）其他严重扰乱招投标程序的。</w:t>
      </w:r>
    </w:p>
    <w:p>
      <w:pPr>
        <w:spacing w:line="288" w:lineRule="auto"/>
        <w:rPr>
          <w:rFonts w:ascii="宋体" w:hAnsi="宋体"/>
          <w:b/>
          <w:spacing w:val="-6"/>
          <w:sz w:val="24"/>
        </w:rPr>
      </w:pPr>
      <w:r>
        <w:rPr>
          <w:rFonts w:hint="eastAsia" w:ascii="宋体" w:hAnsi="宋体"/>
          <w:b/>
          <w:spacing w:val="-6"/>
          <w:sz w:val="24"/>
        </w:rPr>
        <w:t>（八） 投标无效的情形</w:t>
      </w:r>
    </w:p>
    <w:p>
      <w:pPr>
        <w:spacing w:line="288" w:lineRule="auto"/>
        <w:ind w:firstLine="396" w:firstLineChars="200"/>
        <w:rPr>
          <w:rFonts w:ascii="宋体" w:hAnsi="宋体"/>
          <w:bCs/>
          <w:spacing w:val="-6"/>
          <w:sz w:val="21"/>
          <w:szCs w:val="21"/>
        </w:rPr>
      </w:pPr>
      <w:r>
        <w:rPr>
          <w:rFonts w:hint="eastAsia" w:ascii="宋体" w:hAnsi="宋体"/>
          <w:bCs/>
          <w:spacing w:val="-6"/>
          <w:sz w:val="21"/>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pacing w:line="288" w:lineRule="auto"/>
        <w:ind w:firstLine="396" w:firstLineChars="200"/>
        <w:rPr>
          <w:rFonts w:ascii="宋体" w:hAnsi="宋体"/>
          <w:spacing w:val="-6"/>
          <w:sz w:val="21"/>
          <w:szCs w:val="21"/>
        </w:rPr>
      </w:pPr>
      <w:r>
        <w:rPr>
          <w:rFonts w:hint="eastAsia" w:ascii="宋体" w:hAnsi="宋体"/>
          <w:spacing w:val="-6"/>
          <w:sz w:val="21"/>
          <w:szCs w:val="21"/>
        </w:rPr>
        <w:t>1.在符合性审查和商务评审时，如发现下列情形之一的，投标文件将被视为无效：</w:t>
      </w:r>
    </w:p>
    <w:p>
      <w:pPr>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）资格证明文件不全的，或者不符合招标文件标明的资格要求的</w:t>
      </w:r>
      <w:r>
        <w:rPr>
          <w:rFonts w:hint="eastAsia" w:ascii="宋体" w:hAnsi="宋体"/>
          <w:spacing w:val="-6"/>
          <w:sz w:val="21"/>
          <w:szCs w:val="21"/>
        </w:rPr>
        <w:t>；</w:t>
      </w:r>
    </w:p>
    <w:p>
      <w:pPr>
        <w:spacing w:line="288" w:lineRule="auto"/>
        <w:ind w:firstLine="396" w:firstLineChars="200"/>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）投标文件未</w:t>
      </w:r>
      <w:r>
        <w:rPr>
          <w:rFonts w:hint="eastAsia" w:ascii="宋体" w:hAnsi="宋体"/>
          <w:spacing w:val="-6"/>
          <w:sz w:val="21"/>
          <w:szCs w:val="21"/>
        </w:rPr>
        <w:t>提供</w:t>
      </w:r>
      <w:r>
        <w:rPr>
          <w:rFonts w:ascii="宋体" w:hAnsi="宋体"/>
          <w:spacing w:val="-6"/>
          <w:sz w:val="21"/>
          <w:szCs w:val="21"/>
        </w:rPr>
        <w:t>或提供无效的</w:t>
      </w:r>
      <w:r>
        <w:rPr>
          <w:rFonts w:hint="eastAsia" w:ascii="宋体" w:hAnsi="宋体"/>
          <w:spacing w:val="-6"/>
          <w:sz w:val="21"/>
          <w:szCs w:val="21"/>
        </w:rPr>
        <w:t>投标函、</w:t>
      </w:r>
      <w:r>
        <w:rPr>
          <w:rFonts w:ascii="宋体" w:hAnsi="宋体"/>
          <w:spacing w:val="-6"/>
          <w:sz w:val="21"/>
          <w:szCs w:val="21"/>
        </w:rPr>
        <w:t>法定代表人资格证明</w:t>
      </w:r>
      <w:r>
        <w:rPr>
          <w:rFonts w:hint="eastAsia" w:ascii="宋体" w:hAnsi="宋体"/>
          <w:spacing w:val="-6"/>
          <w:sz w:val="21"/>
          <w:szCs w:val="21"/>
        </w:rPr>
        <w:t>书</w:t>
      </w:r>
      <w:r>
        <w:rPr>
          <w:rFonts w:ascii="宋体" w:hAnsi="宋体"/>
          <w:spacing w:val="-6"/>
          <w:sz w:val="21"/>
          <w:szCs w:val="21"/>
        </w:rPr>
        <w:t>或附法定代表人资格证明</w:t>
      </w:r>
      <w:r>
        <w:rPr>
          <w:rFonts w:hint="eastAsia" w:ascii="宋体" w:hAnsi="宋体"/>
          <w:spacing w:val="-6"/>
          <w:sz w:val="21"/>
          <w:szCs w:val="21"/>
        </w:rPr>
        <w:t>书</w:t>
      </w:r>
      <w:r>
        <w:rPr>
          <w:rFonts w:ascii="宋体" w:hAnsi="宋体"/>
          <w:spacing w:val="-6"/>
          <w:sz w:val="21"/>
          <w:szCs w:val="21"/>
        </w:rPr>
        <w:t>的法定代表人授权</w:t>
      </w:r>
      <w:r>
        <w:rPr>
          <w:rFonts w:hint="eastAsia" w:ascii="宋体" w:hAnsi="宋体"/>
          <w:spacing w:val="-6"/>
          <w:sz w:val="21"/>
          <w:szCs w:val="21"/>
        </w:rPr>
        <w:t>委托</w:t>
      </w:r>
      <w:r>
        <w:rPr>
          <w:rFonts w:ascii="宋体" w:hAnsi="宋体"/>
          <w:spacing w:val="-6"/>
          <w:sz w:val="21"/>
          <w:szCs w:val="21"/>
        </w:rPr>
        <w:t>书</w:t>
      </w:r>
      <w:r>
        <w:rPr>
          <w:rFonts w:hint="eastAsia" w:ascii="宋体" w:hAnsi="宋体"/>
          <w:spacing w:val="-6"/>
          <w:sz w:val="21"/>
          <w:szCs w:val="21"/>
        </w:rPr>
        <w:t>、投标声明书或者填写项目不齐全的；</w:t>
      </w:r>
    </w:p>
    <w:p>
      <w:pPr>
        <w:spacing w:line="288" w:lineRule="auto"/>
        <w:ind w:firstLine="396" w:firstLineChars="200"/>
        <w:rPr>
          <w:rFonts w:ascii="宋体" w:hAnsi="宋体"/>
          <w:spacing w:val="-6"/>
          <w:sz w:val="21"/>
          <w:szCs w:val="21"/>
        </w:rPr>
      </w:pPr>
      <w:r>
        <w:rPr>
          <w:rFonts w:ascii="宋体" w:hAnsi="宋体"/>
          <w:spacing w:val="-6"/>
          <w:sz w:val="21"/>
          <w:szCs w:val="21"/>
        </w:rPr>
        <w:t>（</w:t>
      </w:r>
      <w:r>
        <w:rPr>
          <w:rFonts w:hint="eastAsia" w:ascii="宋体" w:hAnsi="宋体"/>
          <w:spacing w:val="-6"/>
          <w:sz w:val="21"/>
          <w:szCs w:val="21"/>
        </w:rPr>
        <w:t>3</w:t>
      </w:r>
      <w:r>
        <w:rPr>
          <w:rFonts w:ascii="宋体" w:hAnsi="宋体"/>
          <w:spacing w:val="-6"/>
          <w:sz w:val="21"/>
          <w:szCs w:val="21"/>
        </w:rPr>
        <w:t>）投标文件格式不规范、项目不齐全或者内容虚假的；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（4）未提供或未如实提供商务偏离表的；</w:t>
      </w:r>
    </w:p>
    <w:p>
      <w:pPr>
        <w:spacing w:line="288" w:lineRule="auto"/>
        <w:ind w:firstLine="396" w:firstLineChars="200"/>
        <w:rPr>
          <w:rFonts w:ascii="宋体" w:hAnsi="宋体"/>
          <w:spacing w:val="-6"/>
          <w:sz w:val="21"/>
          <w:szCs w:val="21"/>
        </w:rPr>
      </w:pPr>
      <w:r>
        <w:rPr>
          <w:rFonts w:ascii="宋体" w:hAnsi="宋体"/>
          <w:spacing w:val="-6"/>
          <w:sz w:val="21"/>
          <w:szCs w:val="21"/>
        </w:rPr>
        <w:t>（</w:t>
      </w:r>
      <w:r>
        <w:rPr>
          <w:rFonts w:hint="eastAsia" w:ascii="宋体" w:hAnsi="宋体"/>
          <w:spacing w:val="-6"/>
          <w:sz w:val="21"/>
          <w:szCs w:val="21"/>
        </w:rPr>
        <w:t>5</w:t>
      </w:r>
      <w:r>
        <w:rPr>
          <w:rFonts w:ascii="宋体" w:hAnsi="宋体"/>
          <w:spacing w:val="-6"/>
          <w:sz w:val="21"/>
          <w:szCs w:val="21"/>
        </w:rPr>
        <w:t>）未实质性响应招标文件中标“▲”的要求或者投标文件有招标采购单位不能接受的</w:t>
      </w:r>
      <w:r>
        <w:rPr>
          <w:rFonts w:hint="eastAsia" w:ascii="宋体" w:hAnsi="宋体"/>
          <w:spacing w:val="-6"/>
          <w:sz w:val="21"/>
          <w:szCs w:val="21"/>
        </w:rPr>
        <w:t>偏离或</w:t>
      </w:r>
      <w:r>
        <w:rPr>
          <w:rFonts w:ascii="宋体" w:hAnsi="宋体"/>
          <w:spacing w:val="-6"/>
          <w:sz w:val="21"/>
          <w:szCs w:val="21"/>
        </w:rPr>
        <w:t>附加条件的</w:t>
      </w:r>
      <w:r>
        <w:rPr>
          <w:rFonts w:hint="eastAsia" w:ascii="宋体" w:hAnsi="宋体"/>
          <w:spacing w:val="-6"/>
          <w:sz w:val="21"/>
          <w:szCs w:val="21"/>
        </w:rPr>
        <w:t>；</w:t>
      </w:r>
    </w:p>
    <w:p>
      <w:pPr>
        <w:spacing w:line="288" w:lineRule="auto"/>
        <w:ind w:firstLine="396" w:firstLineChars="200"/>
        <w:rPr>
          <w:rFonts w:ascii="宋体" w:hAnsi="宋体"/>
          <w:spacing w:val="-6"/>
          <w:sz w:val="21"/>
          <w:szCs w:val="21"/>
        </w:rPr>
      </w:pPr>
      <w:r>
        <w:rPr>
          <w:rFonts w:hint="eastAsia" w:ascii="宋体" w:hAnsi="宋体"/>
          <w:spacing w:val="-6"/>
          <w:sz w:val="21"/>
          <w:szCs w:val="21"/>
        </w:rPr>
        <w:t>（6）经查询存在不良信用记录的；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（7）不符合法律法规规定的其他要求的。</w:t>
      </w:r>
    </w:p>
    <w:p>
      <w:pPr>
        <w:pStyle w:val="9"/>
        <w:spacing w:line="288" w:lineRule="auto"/>
        <w:ind w:firstLine="396" w:firstLineChars="200"/>
        <w:rPr>
          <w:rFonts w:hAnsi="宋体"/>
          <w:spacing w:val="-6"/>
          <w:sz w:val="21"/>
          <w:szCs w:val="21"/>
        </w:rPr>
      </w:pPr>
      <w:r>
        <w:rPr>
          <w:rFonts w:hint="eastAsia" w:hAnsi="宋体"/>
          <w:spacing w:val="-6"/>
          <w:sz w:val="21"/>
          <w:szCs w:val="21"/>
        </w:rPr>
        <w:t>2.</w:t>
      </w:r>
      <w:r>
        <w:rPr>
          <w:rFonts w:hAnsi="宋体"/>
          <w:spacing w:val="-6"/>
          <w:sz w:val="21"/>
          <w:szCs w:val="21"/>
        </w:rPr>
        <w:t>在技术</w:t>
      </w:r>
      <w:r>
        <w:rPr>
          <w:rFonts w:hint="eastAsia" w:hAnsi="宋体"/>
          <w:spacing w:val="-6"/>
          <w:sz w:val="21"/>
          <w:szCs w:val="21"/>
        </w:rPr>
        <w:t>评审</w:t>
      </w:r>
      <w:r>
        <w:rPr>
          <w:rFonts w:hAnsi="宋体"/>
          <w:spacing w:val="-6"/>
          <w:sz w:val="21"/>
          <w:szCs w:val="21"/>
        </w:rPr>
        <w:t>时，如发现下列情形之一的，投标文件将被视为无效：</w:t>
      </w:r>
    </w:p>
    <w:p>
      <w:pPr>
        <w:spacing w:line="288" w:lineRule="auto"/>
        <w:ind w:firstLine="396" w:firstLineChars="200"/>
        <w:rPr>
          <w:rFonts w:ascii="宋体" w:hAnsi="宋体"/>
          <w:spacing w:val="-6"/>
          <w:sz w:val="21"/>
          <w:szCs w:val="21"/>
        </w:rPr>
      </w:pPr>
      <w:r>
        <w:rPr>
          <w:rFonts w:ascii="宋体" w:hAnsi="宋体"/>
          <w:spacing w:val="-6"/>
          <w:sz w:val="21"/>
          <w:szCs w:val="21"/>
        </w:rPr>
        <w:t>（1）</w:t>
      </w:r>
      <w:r>
        <w:rPr>
          <w:rFonts w:hint="eastAsia" w:ascii="宋体" w:hAnsi="宋体"/>
          <w:spacing w:val="-6"/>
          <w:sz w:val="21"/>
          <w:szCs w:val="21"/>
        </w:rPr>
        <w:t>未提供或未如实提供技术偏离表的；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未提供或未如实提供投标货物的技术参数，或者投标文件标明的响应或偏离与事实不符或虚假投标的；</w:t>
      </w:r>
    </w:p>
    <w:p>
      <w:pPr>
        <w:spacing w:line="288" w:lineRule="auto"/>
        <w:ind w:firstLine="396" w:firstLineChars="200"/>
        <w:rPr>
          <w:rFonts w:ascii="宋体" w:hAnsi="宋体"/>
          <w:spacing w:val="-6"/>
          <w:sz w:val="21"/>
          <w:szCs w:val="21"/>
        </w:rPr>
      </w:pPr>
      <w:r>
        <w:rPr>
          <w:rFonts w:ascii="宋体" w:hAnsi="宋体"/>
          <w:spacing w:val="-6"/>
          <w:sz w:val="21"/>
          <w:szCs w:val="21"/>
        </w:rPr>
        <w:t>（</w:t>
      </w:r>
      <w:r>
        <w:rPr>
          <w:rFonts w:hint="eastAsia" w:ascii="宋体" w:hAnsi="宋体"/>
          <w:spacing w:val="-6"/>
          <w:sz w:val="21"/>
          <w:szCs w:val="21"/>
        </w:rPr>
        <w:t>3</w:t>
      </w:r>
      <w:r>
        <w:rPr>
          <w:rFonts w:ascii="宋体" w:hAnsi="宋体"/>
          <w:spacing w:val="-6"/>
          <w:sz w:val="21"/>
          <w:szCs w:val="21"/>
        </w:rPr>
        <w:t>）明显不符合招标文件</w:t>
      </w:r>
      <w:r>
        <w:rPr>
          <w:rFonts w:hint="eastAsia" w:ascii="宋体" w:hAnsi="宋体"/>
          <w:spacing w:val="-6"/>
          <w:sz w:val="21"/>
          <w:szCs w:val="21"/>
        </w:rPr>
        <w:t>要求，</w:t>
      </w:r>
      <w:r>
        <w:rPr>
          <w:rFonts w:ascii="宋体" w:hAnsi="宋体"/>
          <w:spacing w:val="-6"/>
          <w:sz w:val="21"/>
          <w:szCs w:val="21"/>
        </w:rPr>
        <w:t>或者</w:t>
      </w:r>
      <w:r>
        <w:rPr>
          <w:rFonts w:hint="eastAsia" w:ascii="宋体" w:hAnsi="宋体"/>
          <w:spacing w:val="-6"/>
          <w:sz w:val="21"/>
          <w:szCs w:val="21"/>
        </w:rPr>
        <w:t>与</w:t>
      </w:r>
      <w:r>
        <w:rPr>
          <w:rFonts w:ascii="宋体" w:hAnsi="宋体"/>
          <w:spacing w:val="-6"/>
          <w:sz w:val="21"/>
          <w:szCs w:val="21"/>
        </w:rPr>
        <w:t>招标文件中标“▲”的技术指标、主要功能项目发生实质性偏离的；</w:t>
      </w:r>
    </w:p>
    <w:p>
      <w:pPr>
        <w:spacing w:line="288" w:lineRule="auto"/>
        <w:ind w:firstLine="396" w:firstLineChars="200"/>
        <w:rPr>
          <w:rFonts w:ascii="宋体" w:hAnsi="宋体"/>
          <w:spacing w:val="-6"/>
          <w:sz w:val="21"/>
          <w:szCs w:val="21"/>
        </w:rPr>
      </w:pPr>
      <w:r>
        <w:rPr>
          <w:rFonts w:ascii="宋体" w:hAnsi="宋体"/>
          <w:spacing w:val="-6"/>
          <w:sz w:val="21"/>
          <w:szCs w:val="21"/>
        </w:rPr>
        <w:t>（</w:t>
      </w:r>
      <w:r>
        <w:rPr>
          <w:rFonts w:hint="eastAsia" w:ascii="宋体" w:hAnsi="宋体"/>
          <w:spacing w:val="-6"/>
          <w:sz w:val="21"/>
          <w:szCs w:val="21"/>
        </w:rPr>
        <w:t>4</w:t>
      </w:r>
      <w:r>
        <w:rPr>
          <w:rFonts w:ascii="宋体" w:hAnsi="宋体"/>
          <w:spacing w:val="-6"/>
          <w:sz w:val="21"/>
          <w:szCs w:val="21"/>
        </w:rPr>
        <w:t>）投标技术方案不明确，存在一个或一个以上备选（替代）投标方案的；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（5）与其他参加本次投标供应商的投标文件（技术文件）的文字表述内容差错相同2处以上的。</w:t>
      </w:r>
    </w:p>
    <w:p>
      <w:pPr>
        <w:pStyle w:val="9"/>
        <w:spacing w:line="288" w:lineRule="auto"/>
        <w:ind w:firstLine="396" w:firstLineChars="200"/>
        <w:rPr>
          <w:rFonts w:hAnsi="宋体"/>
          <w:spacing w:val="-6"/>
          <w:sz w:val="21"/>
          <w:szCs w:val="21"/>
        </w:rPr>
      </w:pPr>
      <w:r>
        <w:rPr>
          <w:rFonts w:hint="eastAsia" w:hAnsi="宋体"/>
          <w:spacing w:val="-6"/>
          <w:sz w:val="21"/>
          <w:szCs w:val="21"/>
        </w:rPr>
        <w:t>3.</w:t>
      </w:r>
      <w:r>
        <w:rPr>
          <w:rFonts w:hAnsi="宋体"/>
          <w:spacing w:val="-6"/>
          <w:sz w:val="21"/>
          <w:szCs w:val="21"/>
        </w:rPr>
        <w:t>在报价评审时，如发现下列情形之一的，投标文件将被视为无效：</w:t>
      </w:r>
    </w:p>
    <w:p>
      <w:pPr>
        <w:spacing w:line="288" w:lineRule="auto"/>
        <w:ind w:firstLine="396" w:firstLineChars="200"/>
        <w:rPr>
          <w:rFonts w:ascii="宋体" w:hAnsi="宋体"/>
          <w:spacing w:val="-6"/>
          <w:sz w:val="21"/>
          <w:szCs w:val="21"/>
        </w:rPr>
      </w:pPr>
      <w:r>
        <w:rPr>
          <w:rFonts w:ascii="宋体" w:hAnsi="宋体"/>
          <w:spacing w:val="-6"/>
          <w:sz w:val="21"/>
          <w:szCs w:val="21"/>
        </w:rPr>
        <w:t>（1）未按照招标文件标明的币种报价的；</w:t>
      </w:r>
    </w:p>
    <w:p>
      <w:pPr>
        <w:spacing w:line="288" w:lineRule="auto"/>
        <w:ind w:firstLine="396" w:firstLineChars="200"/>
        <w:rPr>
          <w:rFonts w:ascii="宋体" w:hAnsi="宋体"/>
          <w:spacing w:val="-6"/>
          <w:sz w:val="21"/>
          <w:szCs w:val="21"/>
        </w:rPr>
      </w:pPr>
      <w:r>
        <w:rPr>
          <w:rFonts w:ascii="宋体" w:hAnsi="宋体"/>
          <w:spacing w:val="-6"/>
          <w:sz w:val="21"/>
          <w:szCs w:val="21"/>
        </w:rPr>
        <w:t>（2）</w:t>
      </w:r>
      <w:r>
        <w:rPr>
          <w:rFonts w:hint="eastAsia" w:ascii="宋体" w:hAnsi="宋体"/>
          <w:spacing w:val="-6"/>
          <w:sz w:val="21"/>
          <w:szCs w:val="21"/>
        </w:rPr>
        <w:t>投标</w:t>
      </w:r>
      <w:r>
        <w:rPr>
          <w:rFonts w:ascii="宋体" w:hAnsi="宋体"/>
          <w:spacing w:val="-6"/>
          <w:sz w:val="21"/>
          <w:szCs w:val="21"/>
        </w:rPr>
        <w:t>报价超出最高限价，或者超出采购预算金额的</w:t>
      </w:r>
      <w:r>
        <w:rPr>
          <w:rFonts w:hint="eastAsia" w:ascii="宋体" w:hAnsi="宋体"/>
          <w:spacing w:val="-6"/>
          <w:sz w:val="21"/>
          <w:szCs w:val="21"/>
        </w:rPr>
        <w:t>；</w:t>
      </w:r>
    </w:p>
    <w:p>
      <w:pPr>
        <w:spacing w:line="288" w:lineRule="auto"/>
        <w:ind w:firstLine="396" w:firstLineChars="200"/>
        <w:rPr>
          <w:rFonts w:ascii="宋体" w:hAnsi="宋体"/>
          <w:spacing w:val="-6"/>
          <w:sz w:val="21"/>
          <w:szCs w:val="21"/>
        </w:rPr>
      </w:pPr>
      <w:r>
        <w:rPr>
          <w:rFonts w:hint="eastAsia" w:ascii="宋体" w:hAnsi="宋体"/>
          <w:spacing w:val="-6"/>
          <w:sz w:val="21"/>
          <w:szCs w:val="21"/>
        </w:rPr>
        <w:t>（3）投标报价具有选择性，或者开标价格与投标文件承诺的优惠（折扣）价格不一致的；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（4）投标报价明显高于其市场报价或低于成本价且不能合理说明原因并提供证明材料的。</w:t>
      </w:r>
    </w:p>
    <w:p>
      <w:pPr>
        <w:pStyle w:val="9"/>
        <w:spacing w:line="288" w:lineRule="auto"/>
        <w:ind w:firstLine="396" w:firstLineChars="200"/>
        <w:rPr>
          <w:rFonts w:hAnsi="宋体"/>
          <w:spacing w:val="-6"/>
          <w:sz w:val="21"/>
          <w:szCs w:val="21"/>
        </w:rPr>
      </w:pPr>
      <w:r>
        <w:rPr>
          <w:rFonts w:hint="eastAsia" w:hAnsi="宋体"/>
          <w:spacing w:val="-6"/>
          <w:sz w:val="21"/>
          <w:szCs w:val="21"/>
        </w:rPr>
        <w:t>4.</w:t>
      </w:r>
      <w:r>
        <w:rPr>
          <w:rFonts w:hAnsi="宋体"/>
          <w:spacing w:val="-6"/>
          <w:sz w:val="21"/>
          <w:szCs w:val="21"/>
        </w:rPr>
        <w:t>被拒绝的投标文件为无效。</w:t>
      </w:r>
    </w:p>
    <w:p>
      <w:pPr>
        <w:pStyle w:val="11"/>
        <w:spacing w:before="0" w:beforeLines="0" w:after="0" w:afterLines="0" w:line="288" w:lineRule="auto"/>
        <w:jc w:val="center"/>
        <w:rPr>
          <w:rFonts w:hAnsi="宋体"/>
          <w:b/>
          <w:spacing w:val="-6"/>
          <w:sz w:val="32"/>
          <w:szCs w:val="32"/>
        </w:rPr>
      </w:pPr>
      <w:r>
        <w:rPr>
          <w:rFonts w:hAnsi="宋体"/>
          <w:b/>
          <w:spacing w:val="-6"/>
          <w:sz w:val="21"/>
          <w:szCs w:val="21"/>
        </w:rPr>
        <w:br w:type="page"/>
      </w:r>
      <w:r>
        <w:rPr>
          <w:rFonts w:hAnsi="宋体"/>
          <w:b/>
          <w:spacing w:val="-6"/>
          <w:sz w:val="32"/>
          <w:szCs w:val="32"/>
        </w:rPr>
        <w:t>四</w:t>
      </w:r>
      <w:r>
        <w:rPr>
          <w:rFonts w:hint="eastAsia" w:hAnsi="宋体"/>
          <w:b/>
          <w:spacing w:val="-6"/>
          <w:sz w:val="32"/>
          <w:szCs w:val="32"/>
        </w:rPr>
        <w:t>、开  标</w:t>
      </w:r>
    </w:p>
    <w:p>
      <w:pPr>
        <w:pStyle w:val="9"/>
        <w:spacing w:line="288" w:lineRule="auto"/>
        <w:ind w:firstLine="0"/>
        <w:rPr>
          <w:rFonts w:hAnsi="宋体"/>
          <w:b/>
          <w:spacing w:val="-6"/>
          <w:sz w:val="24"/>
          <w:szCs w:val="24"/>
        </w:rPr>
      </w:pPr>
      <w:r>
        <w:rPr>
          <w:rFonts w:hint="eastAsia" w:hAnsi="宋体"/>
          <w:b/>
          <w:spacing w:val="-6"/>
          <w:sz w:val="24"/>
          <w:szCs w:val="24"/>
        </w:rPr>
        <w:t>（一） 开标准备</w:t>
      </w:r>
    </w:p>
    <w:p>
      <w:pPr>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制订开标、评审工作的组织方案，落实工作场地、设施，检查录音录像采集设备运行情况。</w:t>
      </w:r>
    </w:p>
    <w:p>
      <w:pPr>
        <w:spacing w:line="288" w:lineRule="auto"/>
        <w:ind w:firstLine="396" w:firstLineChars="200"/>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通知或邀请相关单位和人员出席开标、评审活动（按规定由相关监管部门或其授权机构随机抽取、通知的政府采购评审专家除外）。</w:t>
      </w:r>
    </w:p>
    <w:p>
      <w:pPr>
        <w:spacing w:line="288" w:lineRule="auto"/>
        <w:ind w:firstLine="396" w:firstLineChars="200"/>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准备政府采购项目的相关文件资料，如项目政府采购预算确认书（计划）及保证金缴纳凭证复印件、专家抽取有关凭证、项目书面说明、采购文件、补充文件及质疑答复情况、现场工作所需的相关登记表单、评审工作底稿等。</w:t>
      </w:r>
    </w:p>
    <w:p>
      <w:pPr>
        <w:spacing w:line="288" w:lineRule="auto"/>
        <w:ind w:firstLine="396" w:firstLineChars="200"/>
        <w:rPr>
          <w:rFonts w:ascii="宋体" w:hAnsi="宋体"/>
          <w:spacing w:val="-6"/>
          <w:sz w:val="21"/>
          <w:szCs w:val="21"/>
        </w:rPr>
      </w:pPr>
      <w:r>
        <w:rPr>
          <w:rFonts w:hint="eastAsia" w:ascii="宋体" w:hAnsi="宋体"/>
          <w:spacing w:val="-6"/>
          <w:sz w:val="21"/>
          <w:szCs w:val="21"/>
        </w:rPr>
        <w:t>4.</w:t>
      </w:r>
      <w:r>
        <w:rPr>
          <w:rFonts w:ascii="宋体" w:hAnsi="宋体"/>
          <w:spacing w:val="-6"/>
          <w:sz w:val="21"/>
          <w:szCs w:val="21"/>
        </w:rPr>
        <w:t>其他应准备的事项。</w:t>
      </w:r>
    </w:p>
    <w:p>
      <w:pPr>
        <w:pStyle w:val="9"/>
        <w:spacing w:line="288" w:lineRule="auto"/>
        <w:ind w:firstLine="0"/>
        <w:rPr>
          <w:rFonts w:hAnsi="宋体"/>
          <w:b/>
          <w:spacing w:val="-6"/>
          <w:sz w:val="24"/>
          <w:szCs w:val="24"/>
        </w:rPr>
      </w:pPr>
      <w:r>
        <w:rPr>
          <w:rFonts w:hint="eastAsia" w:hAnsi="宋体"/>
          <w:b/>
          <w:spacing w:val="-6"/>
          <w:sz w:val="24"/>
          <w:szCs w:val="24"/>
        </w:rPr>
        <w:t>（二） 开标程序</w:t>
      </w:r>
    </w:p>
    <w:p>
      <w:pPr>
        <w:pStyle w:val="9"/>
        <w:spacing w:line="288" w:lineRule="auto"/>
        <w:ind w:firstLine="396" w:firstLineChars="200"/>
        <w:rPr>
          <w:rFonts w:hAnsi="宋体"/>
          <w:spacing w:val="-6"/>
          <w:sz w:val="21"/>
          <w:szCs w:val="21"/>
        </w:rPr>
      </w:pPr>
      <w:r>
        <w:rPr>
          <w:rFonts w:hAnsi="宋体"/>
          <w:spacing w:val="-6"/>
          <w:sz w:val="21"/>
          <w:szCs w:val="21"/>
        </w:rPr>
        <w:t>采购代理机构按照</w:t>
      </w:r>
      <w:r>
        <w:rPr>
          <w:rFonts w:hint="eastAsia" w:hAnsi="宋体"/>
          <w:spacing w:val="-6"/>
          <w:sz w:val="21"/>
          <w:szCs w:val="21"/>
        </w:rPr>
        <w:t>招标</w:t>
      </w:r>
      <w:r>
        <w:rPr>
          <w:rFonts w:hAnsi="宋体"/>
          <w:spacing w:val="-6"/>
          <w:sz w:val="21"/>
          <w:szCs w:val="21"/>
        </w:rPr>
        <w:t>文件规定的时间、地点和程序组织开标，开标原则上应采取先拆封商务和技术文件、后拆封报价文件的顺序进行。具体按以下程序进行：</w:t>
      </w:r>
    </w:p>
    <w:p>
      <w:pPr>
        <w:pStyle w:val="9"/>
        <w:spacing w:line="288" w:lineRule="auto"/>
        <w:ind w:firstLine="396" w:firstLineChars="200"/>
        <w:rPr>
          <w:rFonts w:hAnsi="宋体"/>
          <w:sz w:val="21"/>
          <w:szCs w:val="21"/>
        </w:rPr>
      </w:pPr>
      <w:r>
        <w:rPr>
          <w:rFonts w:hint="eastAsia" w:hAnsi="宋体"/>
          <w:spacing w:val="-6"/>
          <w:sz w:val="21"/>
          <w:szCs w:val="21"/>
        </w:rPr>
        <w:t>1.</w:t>
      </w:r>
      <w:r>
        <w:rPr>
          <w:rFonts w:hAnsi="宋体"/>
          <w:sz w:val="21"/>
          <w:szCs w:val="21"/>
        </w:rPr>
        <w:t>开启开标场地的录音录像采集设备，并确保其正常运行。</w:t>
      </w:r>
    </w:p>
    <w:p>
      <w:pPr>
        <w:pStyle w:val="9"/>
        <w:spacing w:line="288" w:lineRule="auto"/>
        <w:ind w:firstLine="404" w:firstLineChars="200"/>
        <w:rPr>
          <w:rFonts w:hAnsi="宋体"/>
          <w:sz w:val="21"/>
          <w:szCs w:val="21"/>
        </w:rPr>
      </w:pPr>
      <w:r>
        <w:rPr>
          <w:rFonts w:hint="eastAsia" w:hAnsi="宋体"/>
          <w:sz w:val="21"/>
          <w:szCs w:val="21"/>
        </w:rPr>
        <w:t>2.</w:t>
      </w:r>
      <w:r>
        <w:rPr>
          <w:rFonts w:hAnsi="宋体"/>
          <w:sz w:val="21"/>
          <w:szCs w:val="21"/>
        </w:rPr>
        <w:t>核验出席开标活动现场的各授权供应商代表及相关单位人员身份，并组织其分别登记、签到，无关人员可拒绝其进入现场。</w:t>
      </w:r>
    </w:p>
    <w:p>
      <w:pPr>
        <w:pStyle w:val="9"/>
        <w:spacing w:line="288" w:lineRule="auto"/>
        <w:ind w:firstLine="404" w:firstLineChars="200"/>
        <w:rPr>
          <w:rFonts w:hAnsi="宋体"/>
          <w:sz w:val="21"/>
          <w:szCs w:val="21"/>
        </w:rPr>
      </w:pPr>
      <w:r>
        <w:rPr>
          <w:rFonts w:hint="eastAsia" w:hAnsi="宋体"/>
          <w:sz w:val="21"/>
          <w:szCs w:val="21"/>
        </w:rPr>
        <w:t>3.</w:t>
      </w:r>
      <w:r>
        <w:rPr>
          <w:rFonts w:hAnsi="宋体"/>
          <w:sz w:val="21"/>
          <w:szCs w:val="21"/>
        </w:rPr>
        <w:t>对现场接受</w:t>
      </w:r>
      <w:r>
        <w:rPr>
          <w:rFonts w:hint="eastAsia" w:hAnsi="宋体"/>
          <w:sz w:val="21"/>
          <w:szCs w:val="21"/>
        </w:rPr>
        <w:t>投标文件的，</w:t>
      </w:r>
      <w:r>
        <w:rPr>
          <w:rFonts w:hAnsi="宋体"/>
          <w:sz w:val="21"/>
          <w:szCs w:val="21"/>
        </w:rPr>
        <w:t>由现场工作人员接收</w:t>
      </w:r>
      <w:r>
        <w:rPr>
          <w:rFonts w:hint="eastAsia" w:hAnsi="宋体"/>
          <w:sz w:val="21"/>
          <w:szCs w:val="21"/>
        </w:rPr>
        <w:t>投标</w:t>
      </w:r>
      <w:r>
        <w:rPr>
          <w:rFonts w:hAnsi="宋体"/>
          <w:sz w:val="21"/>
          <w:szCs w:val="21"/>
        </w:rPr>
        <w:t>文件并登记，请供应商代表对</w:t>
      </w:r>
      <w:r>
        <w:rPr>
          <w:rFonts w:hint="eastAsia" w:hAnsi="宋体"/>
          <w:sz w:val="21"/>
          <w:szCs w:val="21"/>
        </w:rPr>
        <w:t>投标文件</w:t>
      </w:r>
      <w:r>
        <w:rPr>
          <w:rFonts w:hAnsi="宋体"/>
          <w:sz w:val="21"/>
          <w:szCs w:val="21"/>
        </w:rPr>
        <w:t>的递交记录情况进行签字确认。</w:t>
      </w:r>
    </w:p>
    <w:p>
      <w:pPr>
        <w:pStyle w:val="9"/>
        <w:spacing w:line="288" w:lineRule="auto"/>
        <w:ind w:firstLine="404" w:firstLineChars="200"/>
        <w:rPr>
          <w:rFonts w:hAnsi="宋体"/>
          <w:sz w:val="21"/>
          <w:szCs w:val="21"/>
        </w:rPr>
      </w:pPr>
      <w:r>
        <w:rPr>
          <w:rFonts w:hint="eastAsia" w:hAnsi="宋体"/>
          <w:sz w:val="21"/>
          <w:szCs w:val="21"/>
        </w:rPr>
        <w:t>4.</w:t>
      </w:r>
      <w:r>
        <w:rPr>
          <w:rFonts w:hAnsi="宋体"/>
          <w:sz w:val="21"/>
          <w:szCs w:val="21"/>
        </w:rPr>
        <w:t>主持人宣布开标，介绍开标现场的人员情况，宣读递交</w:t>
      </w:r>
      <w:r>
        <w:rPr>
          <w:rFonts w:hint="eastAsia" w:hAnsi="宋体"/>
          <w:sz w:val="21"/>
          <w:szCs w:val="21"/>
        </w:rPr>
        <w:t>投标文件的供应商名单</w:t>
      </w:r>
      <w:r>
        <w:rPr>
          <w:rFonts w:hAnsi="宋体"/>
          <w:sz w:val="21"/>
          <w:szCs w:val="21"/>
        </w:rPr>
        <w:t>、开标纪律、应当回避的情形等注意事项，组织供应商签署不存在影响公平竞争的《政府采购活动现场确认声明书》。</w:t>
      </w:r>
    </w:p>
    <w:p>
      <w:pPr>
        <w:pStyle w:val="9"/>
        <w:spacing w:line="288" w:lineRule="auto"/>
        <w:ind w:firstLine="404" w:firstLineChars="200"/>
        <w:rPr>
          <w:rFonts w:hAnsi="宋体"/>
          <w:sz w:val="21"/>
          <w:szCs w:val="21"/>
        </w:rPr>
      </w:pPr>
      <w:r>
        <w:rPr>
          <w:rFonts w:hint="eastAsia" w:hAnsi="宋体"/>
          <w:sz w:val="21"/>
          <w:szCs w:val="21"/>
        </w:rPr>
        <w:t>5.</w:t>
      </w:r>
      <w:r>
        <w:rPr>
          <w:rFonts w:hAnsi="宋体"/>
          <w:sz w:val="21"/>
          <w:szCs w:val="21"/>
        </w:rPr>
        <w:t>对供应商</w:t>
      </w:r>
      <w:r>
        <w:rPr>
          <w:rFonts w:hint="eastAsia" w:hAnsi="宋体"/>
          <w:sz w:val="21"/>
          <w:szCs w:val="21"/>
        </w:rPr>
        <w:t>投标保证金缴纳情况进行查验</w:t>
      </w:r>
      <w:r>
        <w:rPr>
          <w:rFonts w:hAnsi="宋体"/>
          <w:sz w:val="21"/>
          <w:szCs w:val="21"/>
        </w:rPr>
        <w:t>、核实，提请供应商代表或公证人员查验投标文件密封情况。</w:t>
      </w:r>
    </w:p>
    <w:p>
      <w:pPr>
        <w:pStyle w:val="9"/>
        <w:spacing w:line="288" w:lineRule="auto"/>
        <w:ind w:firstLine="404" w:firstLineChars="200"/>
        <w:rPr>
          <w:rFonts w:hAnsi="宋体"/>
          <w:sz w:val="21"/>
          <w:szCs w:val="21"/>
        </w:rPr>
      </w:pPr>
      <w:r>
        <w:rPr>
          <w:rFonts w:hint="eastAsia" w:hAnsi="宋体"/>
          <w:sz w:val="21"/>
          <w:szCs w:val="21"/>
        </w:rPr>
        <w:t>6.</w:t>
      </w:r>
      <w:r>
        <w:rPr>
          <w:rFonts w:hAnsi="宋体"/>
          <w:sz w:val="21"/>
          <w:szCs w:val="21"/>
        </w:rPr>
        <w:t>按供应商提交投标文件的先后顺序当众拆封、清点</w:t>
      </w:r>
      <w:r>
        <w:rPr>
          <w:rFonts w:hint="eastAsia" w:hAnsi="宋体"/>
          <w:sz w:val="21"/>
          <w:szCs w:val="21"/>
        </w:rPr>
        <w:t>投标</w:t>
      </w:r>
      <w:r>
        <w:rPr>
          <w:rFonts w:hAnsi="宋体"/>
          <w:sz w:val="21"/>
          <w:szCs w:val="21"/>
        </w:rPr>
        <w:t>文件（包括正本、副本）数量，将其中密封的报价文件现场集中封存保管等候拆封，将拆封后的商务和技术文件由现场工作人员护送至指定的评审地点，同时告知供应商代表拆封报价文件的预计时间。对不符合装订要求的</w:t>
      </w:r>
      <w:r>
        <w:rPr>
          <w:rFonts w:hint="eastAsia" w:hAnsi="宋体"/>
          <w:sz w:val="21"/>
          <w:szCs w:val="21"/>
        </w:rPr>
        <w:t>投标文件</w:t>
      </w:r>
      <w:r>
        <w:rPr>
          <w:rFonts w:hAnsi="宋体"/>
          <w:sz w:val="21"/>
          <w:szCs w:val="21"/>
        </w:rPr>
        <w:t>，</w:t>
      </w:r>
      <w:r>
        <w:rPr>
          <w:rFonts w:hint="eastAsia" w:hAnsi="宋体"/>
          <w:sz w:val="21"/>
          <w:szCs w:val="21"/>
        </w:rPr>
        <w:t>由现场工作人员退还供应商代表</w:t>
      </w:r>
      <w:r>
        <w:rPr>
          <w:rFonts w:hAnsi="宋体"/>
          <w:sz w:val="21"/>
          <w:szCs w:val="21"/>
        </w:rPr>
        <w:t>。</w:t>
      </w:r>
    </w:p>
    <w:p>
      <w:pPr>
        <w:pStyle w:val="9"/>
        <w:spacing w:line="288" w:lineRule="auto"/>
        <w:ind w:firstLine="404" w:firstLineChars="200"/>
        <w:rPr>
          <w:rFonts w:hAnsi="宋体"/>
          <w:sz w:val="21"/>
          <w:szCs w:val="21"/>
        </w:rPr>
      </w:pPr>
      <w:r>
        <w:rPr>
          <w:rFonts w:hint="eastAsia" w:hAnsi="宋体"/>
          <w:sz w:val="21"/>
          <w:szCs w:val="21"/>
        </w:rPr>
        <w:t>7.</w:t>
      </w:r>
      <w:r>
        <w:rPr>
          <w:rFonts w:hAnsi="宋体"/>
          <w:sz w:val="21"/>
          <w:szCs w:val="21"/>
        </w:rPr>
        <w:t>商务和技术评审结束后，主持人宣告商务和技术评审无效供应商名称及理由，供应商代表可收回未拆封的报价文件并签字确认；公布经商务和技术评审符合采购需求的供应商名单，采用综合评分法的，公布其商务和技术得分情况。</w:t>
      </w:r>
    </w:p>
    <w:p>
      <w:pPr>
        <w:pStyle w:val="9"/>
        <w:spacing w:line="288" w:lineRule="auto"/>
        <w:ind w:firstLine="404" w:firstLineChars="200"/>
        <w:rPr>
          <w:rFonts w:hAnsi="宋体"/>
          <w:sz w:val="21"/>
          <w:szCs w:val="21"/>
        </w:rPr>
      </w:pPr>
      <w:r>
        <w:rPr>
          <w:rFonts w:hint="eastAsia" w:hAnsi="宋体"/>
          <w:sz w:val="21"/>
          <w:szCs w:val="21"/>
        </w:rPr>
        <w:t>8.</w:t>
      </w:r>
      <w:r>
        <w:rPr>
          <w:rFonts w:hAnsi="宋体"/>
          <w:sz w:val="21"/>
          <w:szCs w:val="21"/>
        </w:rPr>
        <w:t>拆封供应商报价文件，宣读开标一览表有关内容，同时当场制作并打印开标记录表，由供应商代表、唱标人、记录人和现场监督员在开标记录表上签字确认（不予确认的应说明理由，否则视为无异议）。唱标结束后，现场工作人员将报价文件及开标记录表护送至指定评审地点，由评标委员会对报价的合理性、准确性等进行审查核实。</w:t>
      </w:r>
    </w:p>
    <w:p>
      <w:pPr>
        <w:pStyle w:val="9"/>
        <w:spacing w:line="288" w:lineRule="auto"/>
        <w:ind w:firstLine="404" w:firstLineChars="200"/>
        <w:rPr>
          <w:rFonts w:hAnsi="宋体"/>
          <w:sz w:val="21"/>
          <w:szCs w:val="21"/>
        </w:rPr>
      </w:pPr>
      <w:r>
        <w:rPr>
          <w:rFonts w:hint="eastAsia" w:hAnsi="宋体"/>
          <w:sz w:val="21"/>
          <w:szCs w:val="21"/>
        </w:rPr>
        <w:t>9.</w:t>
      </w:r>
      <w:r>
        <w:rPr>
          <w:rFonts w:hAnsi="宋体"/>
          <w:sz w:val="21"/>
          <w:szCs w:val="21"/>
        </w:rPr>
        <w:t>评审结束后，主持人公布中标候选供应商名单，及采购人最终确定中标供应商名单的时间和公告方式等。</w:t>
      </w:r>
    </w:p>
    <w:p>
      <w:pPr>
        <w:pStyle w:val="11"/>
        <w:spacing w:before="0" w:beforeLines="0" w:after="0" w:afterLines="0" w:line="288" w:lineRule="auto"/>
        <w:jc w:val="center"/>
        <w:rPr>
          <w:rFonts w:hAnsi="宋体"/>
          <w:b/>
          <w:spacing w:val="-6"/>
          <w:sz w:val="32"/>
          <w:szCs w:val="32"/>
        </w:rPr>
      </w:pPr>
      <w:r>
        <w:rPr>
          <w:rFonts w:hAnsi="宋体"/>
          <w:b/>
          <w:spacing w:val="-6"/>
          <w:sz w:val="21"/>
          <w:szCs w:val="21"/>
        </w:rPr>
        <w:br w:type="page"/>
      </w:r>
      <w:r>
        <w:rPr>
          <w:rFonts w:hAnsi="宋体"/>
          <w:b/>
          <w:spacing w:val="-6"/>
          <w:sz w:val="32"/>
          <w:szCs w:val="32"/>
        </w:rPr>
        <w:t>五</w:t>
      </w:r>
      <w:r>
        <w:rPr>
          <w:rFonts w:hint="eastAsia" w:hAnsi="宋体"/>
          <w:b/>
          <w:spacing w:val="-6"/>
          <w:sz w:val="32"/>
          <w:szCs w:val="32"/>
        </w:rPr>
        <w:t>、评  标</w:t>
      </w:r>
    </w:p>
    <w:p>
      <w:pPr>
        <w:spacing w:line="288" w:lineRule="auto"/>
        <w:rPr>
          <w:rFonts w:ascii="宋体" w:hAnsi="宋体"/>
          <w:b/>
          <w:spacing w:val="-6"/>
          <w:sz w:val="24"/>
        </w:rPr>
      </w:pPr>
      <w:r>
        <w:rPr>
          <w:rFonts w:hint="eastAsia" w:ascii="宋体" w:hAnsi="宋体"/>
          <w:b/>
          <w:spacing w:val="-6"/>
          <w:sz w:val="24"/>
        </w:rPr>
        <w:t>（一） 组建评标委员会</w:t>
      </w:r>
    </w:p>
    <w:p>
      <w:pPr>
        <w:pStyle w:val="11"/>
        <w:spacing w:before="0" w:beforeLines="0" w:after="0" w:afterLines="0" w:line="288" w:lineRule="auto"/>
        <w:ind w:firstLine="396" w:firstLineChars="200"/>
        <w:rPr>
          <w:rFonts w:hAnsi="宋体"/>
          <w:spacing w:val="-6"/>
          <w:sz w:val="21"/>
          <w:szCs w:val="21"/>
        </w:rPr>
      </w:pPr>
      <w:r>
        <w:rPr>
          <w:rFonts w:hAnsi="宋体"/>
          <w:spacing w:val="-6"/>
          <w:sz w:val="21"/>
          <w:szCs w:val="21"/>
        </w:rPr>
        <w:t>本项目评标委员会由政府采购评审专家共</w:t>
      </w:r>
      <w:r>
        <w:rPr>
          <w:rFonts w:hint="eastAsia" w:hAnsi="宋体"/>
          <w:spacing w:val="-6"/>
          <w:sz w:val="21"/>
          <w:szCs w:val="21"/>
        </w:rPr>
        <w:t>5</w:t>
      </w:r>
      <w:r>
        <w:rPr>
          <w:rFonts w:hAnsi="宋体"/>
          <w:spacing w:val="-6"/>
          <w:sz w:val="21"/>
          <w:szCs w:val="21"/>
        </w:rPr>
        <w:t>人组成。</w:t>
      </w:r>
    </w:p>
    <w:p>
      <w:pPr>
        <w:pStyle w:val="9"/>
        <w:spacing w:line="288" w:lineRule="auto"/>
        <w:ind w:firstLine="0"/>
        <w:rPr>
          <w:rFonts w:hAnsi="宋体"/>
          <w:b/>
          <w:spacing w:val="-6"/>
          <w:sz w:val="24"/>
          <w:szCs w:val="24"/>
        </w:rPr>
      </w:pPr>
      <w:r>
        <w:rPr>
          <w:rFonts w:hAnsi="宋体"/>
          <w:b/>
          <w:spacing w:val="-6"/>
          <w:sz w:val="24"/>
          <w:szCs w:val="24"/>
        </w:rPr>
        <w:t>（二</w:t>
      </w:r>
      <w:r>
        <w:rPr>
          <w:rFonts w:hint="eastAsia" w:hAnsi="宋体"/>
          <w:b/>
          <w:spacing w:val="-6"/>
          <w:sz w:val="24"/>
          <w:szCs w:val="24"/>
        </w:rPr>
        <w:t xml:space="preserve">） </w:t>
      </w:r>
      <w:r>
        <w:rPr>
          <w:rFonts w:hAnsi="宋体"/>
          <w:b/>
          <w:spacing w:val="-6"/>
          <w:sz w:val="24"/>
          <w:szCs w:val="24"/>
        </w:rPr>
        <w:t>评标的方式</w:t>
      </w:r>
    </w:p>
    <w:p>
      <w:pPr>
        <w:pStyle w:val="9"/>
        <w:spacing w:line="288" w:lineRule="auto"/>
        <w:ind w:firstLine="396" w:firstLineChars="200"/>
        <w:rPr>
          <w:rFonts w:hAnsi="宋体"/>
          <w:spacing w:val="-6"/>
          <w:sz w:val="21"/>
          <w:szCs w:val="21"/>
        </w:rPr>
      </w:pPr>
      <w:r>
        <w:rPr>
          <w:rFonts w:hAnsi="宋体"/>
          <w:spacing w:val="-6"/>
          <w:sz w:val="21"/>
          <w:szCs w:val="21"/>
        </w:rPr>
        <w:t>本项目采用不公开方式评标，评标的依据为招标文件和投标文件。</w:t>
      </w:r>
    </w:p>
    <w:p>
      <w:pPr>
        <w:pStyle w:val="9"/>
        <w:spacing w:line="288" w:lineRule="auto"/>
        <w:ind w:firstLine="0"/>
        <w:rPr>
          <w:rFonts w:hAnsi="宋体"/>
          <w:b/>
          <w:spacing w:val="-6"/>
          <w:sz w:val="24"/>
          <w:szCs w:val="24"/>
        </w:rPr>
      </w:pPr>
      <w:r>
        <w:rPr>
          <w:rFonts w:hAnsi="宋体"/>
          <w:b/>
          <w:spacing w:val="-6"/>
          <w:sz w:val="24"/>
          <w:szCs w:val="24"/>
        </w:rPr>
        <w:t>（三）</w:t>
      </w:r>
      <w:r>
        <w:rPr>
          <w:rFonts w:hint="eastAsia" w:hAnsi="宋体"/>
          <w:b/>
          <w:spacing w:val="-6"/>
          <w:sz w:val="24"/>
          <w:szCs w:val="24"/>
        </w:rPr>
        <w:t xml:space="preserve"> </w:t>
      </w:r>
      <w:r>
        <w:rPr>
          <w:rFonts w:hAnsi="宋体"/>
          <w:b/>
          <w:spacing w:val="-6"/>
          <w:sz w:val="24"/>
          <w:szCs w:val="24"/>
        </w:rPr>
        <w:t>评标程序</w:t>
      </w:r>
    </w:p>
    <w:p>
      <w:pPr>
        <w:pStyle w:val="9"/>
        <w:spacing w:line="288" w:lineRule="auto"/>
        <w:ind w:firstLine="396" w:firstLineChars="200"/>
        <w:rPr>
          <w:rFonts w:hAnsi="宋体"/>
          <w:spacing w:val="-6"/>
          <w:sz w:val="21"/>
          <w:szCs w:val="21"/>
        </w:rPr>
      </w:pPr>
      <w:r>
        <w:rPr>
          <w:rFonts w:hint="eastAsia" w:hAnsi="宋体"/>
          <w:spacing w:val="-6"/>
          <w:sz w:val="21"/>
          <w:szCs w:val="21"/>
        </w:rPr>
        <w:t>采购代理机构</w:t>
      </w:r>
      <w:r>
        <w:rPr>
          <w:rFonts w:hAnsi="宋体"/>
          <w:spacing w:val="-6"/>
          <w:sz w:val="21"/>
          <w:szCs w:val="21"/>
        </w:rPr>
        <w:t>按照</w:t>
      </w:r>
      <w:r>
        <w:rPr>
          <w:rFonts w:hint="eastAsia" w:hAnsi="宋体"/>
          <w:spacing w:val="-6"/>
          <w:sz w:val="21"/>
          <w:szCs w:val="21"/>
        </w:rPr>
        <w:t>招标</w:t>
      </w:r>
      <w:r>
        <w:rPr>
          <w:rFonts w:hAnsi="宋体"/>
          <w:spacing w:val="-6"/>
          <w:sz w:val="21"/>
          <w:szCs w:val="21"/>
        </w:rPr>
        <w:t>文件规定的时间、地点及程序组织评审。评审活动一般应按以下程序组织开展：</w:t>
      </w:r>
    </w:p>
    <w:p>
      <w:pPr>
        <w:pStyle w:val="9"/>
        <w:spacing w:line="288" w:lineRule="auto"/>
        <w:ind w:firstLine="396" w:firstLineChars="200"/>
        <w:rPr>
          <w:rFonts w:hAnsi="宋体"/>
          <w:spacing w:val="-6"/>
          <w:sz w:val="21"/>
          <w:szCs w:val="21"/>
        </w:rPr>
      </w:pPr>
      <w:r>
        <w:rPr>
          <w:rFonts w:hint="eastAsia" w:hAnsi="宋体"/>
          <w:spacing w:val="-6"/>
          <w:sz w:val="21"/>
          <w:szCs w:val="21"/>
        </w:rPr>
        <w:t>1.</w:t>
      </w:r>
      <w:r>
        <w:rPr>
          <w:rFonts w:hAnsi="宋体"/>
          <w:spacing w:val="-6"/>
          <w:sz w:val="21"/>
          <w:szCs w:val="21"/>
        </w:rPr>
        <w:t>开启评审场地的录音录像采集设备，并确保其正常运行</w:t>
      </w:r>
      <w:r>
        <w:rPr>
          <w:rFonts w:hint="eastAsia" w:hAnsi="宋体"/>
          <w:spacing w:val="-6"/>
          <w:sz w:val="21"/>
          <w:szCs w:val="21"/>
        </w:rPr>
        <w:t>。</w:t>
      </w:r>
    </w:p>
    <w:p>
      <w:pPr>
        <w:pStyle w:val="9"/>
        <w:spacing w:line="288" w:lineRule="auto"/>
        <w:ind w:firstLine="396" w:firstLineChars="200"/>
        <w:rPr>
          <w:rFonts w:hAnsi="宋体"/>
          <w:spacing w:val="-6"/>
          <w:sz w:val="21"/>
          <w:szCs w:val="21"/>
        </w:rPr>
      </w:pPr>
      <w:r>
        <w:rPr>
          <w:rFonts w:hint="eastAsia" w:hAnsi="宋体"/>
          <w:spacing w:val="-6"/>
          <w:sz w:val="21"/>
          <w:szCs w:val="21"/>
        </w:rPr>
        <w:t>2.</w:t>
      </w:r>
      <w:r>
        <w:rPr>
          <w:rFonts w:hAnsi="宋体"/>
          <w:spacing w:val="-6"/>
          <w:sz w:val="21"/>
          <w:szCs w:val="21"/>
        </w:rPr>
        <w:t>核验出席评审活动现场的</w:t>
      </w:r>
      <w:r>
        <w:rPr>
          <w:rFonts w:hint="eastAsia" w:hAnsi="宋体"/>
          <w:spacing w:val="-6"/>
          <w:sz w:val="21"/>
          <w:szCs w:val="21"/>
        </w:rPr>
        <w:t>评标委员会</w:t>
      </w:r>
      <w:r>
        <w:rPr>
          <w:rFonts w:hAnsi="宋体"/>
          <w:spacing w:val="-6"/>
          <w:sz w:val="21"/>
          <w:szCs w:val="21"/>
        </w:rPr>
        <w:t>各成员和相关监督人员身份，并要求其分别登记、签到，按规定统一收缴、保存其通讯工具，无关人员一律拒绝其进入评审现场。</w:t>
      </w:r>
    </w:p>
    <w:p>
      <w:pPr>
        <w:pStyle w:val="9"/>
        <w:spacing w:line="288" w:lineRule="auto"/>
        <w:ind w:firstLine="396" w:firstLineChars="200"/>
        <w:rPr>
          <w:rFonts w:hAnsi="宋体"/>
          <w:spacing w:val="-6"/>
          <w:sz w:val="21"/>
          <w:szCs w:val="21"/>
        </w:rPr>
      </w:pPr>
      <w:r>
        <w:rPr>
          <w:rFonts w:hint="eastAsia" w:hAnsi="宋体"/>
          <w:spacing w:val="-6"/>
          <w:sz w:val="21"/>
          <w:szCs w:val="21"/>
        </w:rPr>
        <w:t>3.</w:t>
      </w:r>
      <w:r>
        <w:rPr>
          <w:rFonts w:hAnsi="宋体"/>
          <w:spacing w:val="-6"/>
          <w:sz w:val="21"/>
          <w:szCs w:val="21"/>
        </w:rPr>
        <w:t>介绍评审现场的人员情况，宣布评审工作纪律，告知</w:t>
      </w:r>
      <w:r>
        <w:rPr>
          <w:rFonts w:hint="eastAsia" w:hAnsi="宋体"/>
          <w:spacing w:val="-6"/>
          <w:sz w:val="21"/>
          <w:szCs w:val="21"/>
        </w:rPr>
        <w:t>评标委员会</w:t>
      </w:r>
      <w:r>
        <w:rPr>
          <w:rFonts w:hAnsi="宋体"/>
          <w:spacing w:val="-6"/>
          <w:sz w:val="21"/>
          <w:szCs w:val="21"/>
        </w:rPr>
        <w:t>应当回避情形；组织推选</w:t>
      </w:r>
      <w:r>
        <w:rPr>
          <w:rFonts w:hint="eastAsia" w:hAnsi="宋体"/>
          <w:spacing w:val="-6"/>
          <w:sz w:val="21"/>
          <w:szCs w:val="21"/>
        </w:rPr>
        <w:t>评标委员会</w:t>
      </w:r>
      <w:r>
        <w:rPr>
          <w:rFonts w:hAnsi="宋体"/>
          <w:spacing w:val="-6"/>
          <w:sz w:val="21"/>
          <w:szCs w:val="21"/>
        </w:rPr>
        <w:t>组长。</w:t>
      </w:r>
    </w:p>
    <w:p>
      <w:pPr>
        <w:pStyle w:val="9"/>
        <w:spacing w:line="288" w:lineRule="auto"/>
        <w:ind w:firstLine="396" w:firstLineChars="200"/>
        <w:rPr>
          <w:rFonts w:hAnsi="宋体"/>
          <w:spacing w:val="-6"/>
          <w:sz w:val="21"/>
          <w:szCs w:val="21"/>
        </w:rPr>
      </w:pPr>
      <w:r>
        <w:rPr>
          <w:rFonts w:hint="eastAsia" w:hAnsi="宋体"/>
          <w:spacing w:val="-6"/>
          <w:sz w:val="21"/>
          <w:szCs w:val="21"/>
        </w:rPr>
        <w:t>4.</w:t>
      </w:r>
      <w:r>
        <w:rPr>
          <w:rFonts w:hAnsi="宋体"/>
          <w:spacing w:val="-6"/>
          <w:sz w:val="21"/>
          <w:szCs w:val="21"/>
        </w:rPr>
        <w:t>通报报名参加本项目采购的供应商名单及资格预审情况（如有），宣读最终提交</w:t>
      </w:r>
      <w:r>
        <w:rPr>
          <w:rFonts w:hint="eastAsia" w:hAnsi="宋体"/>
          <w:spacing w:val="-6"/>
          <w:sz w:val="21"/>
          <w:szCs w:val="21"/>
        </w:rPr>
        <w:t>投标文件</w:t>
      </w:r>
      <w:r>
        <w:rPr>
          <w:rFonts w:hAnsi="宋体"/>
          <w:spacing w:val="-6"/>
          <w:sz w:val="21"/>
          <w:szCs w:val="21"/>
        </w:rPr>
        <w:t>的供应商名单，组织</w:t>
      </w:r>
      <w:r>
        <w:rPr>
          <w:rFonts w:hint="eastAsia" w:hAnsi="宋体"/>
          <w:spacing w:val="-6"/>
          <w:sz w:val="21"/>
          <w:szCs w:val="21"/>
        </w:rPr>
        <w:t>评标委员会</w:t>
      </w:r>
      <w:r>
        <w:rPr>
          <w:rFonts w:hAnsi="宋体"/>
          <w:spacing w:val="-6"/>
          <w:sz w:val="21"/>
          <w:szCs w:val="21"/>
        </w:rPr>
        <w:t>各位成员签订《政府采购评审人员廉洁自律承诺书》。</w:t>
      </w:r>
    </w:p>
    <w:p>
      <w:pPr>
        <w:pStyle w:val="9"/>
        <w:spacing w:line="288" w:lineRule="auto"/>
        <w:ind w:firstLine="396" w:firstLineChars="200"/>
        <w:rPr>
          <w:rFonts w:hAnsi="宋体"/>
          <w:spacing w:val="-6"/>
          <w:sz w:val="21"/>
          <w:szCs w:val="21"/>
        </w:rPr>
      </w:pPr>
      <w:r>
        <w:rPr>
          <w:rFonts w:hint="eastAsia" w:hAnsi="宋体"/>
          <w:spacing w:val="-6"/>
          <w:sz w:val="21"/>
          <w:szCs w:val="21"/>
        </w:rPr>
        <w:t>5.</w:t>
      </w:r>
      <w:r>
        <w:rPr>
          <w:rFonts w:hAnsi="宋体"/>
          <w:spacing w:val="-6"/>
          <w:sz w:val="21"/>
          <w:szCs w:val="21"/>
        </w:rPr>
        <w:t>根据需要简要介绍</w:t>
      </w:r>
      <w:r>
        <w:rPr>
          <w:rFonts w:hint="eastAsia" w:hAnsi="宋体"/>
          <w:spacing w:val="-6"/>
          <w:sz w:val="21"/>
          <w:szCs w:val="21"/>
        </w:rPr>
        <w:t>招标</w:t>
      </w:r>
      <w:r>
        <w:rPr>
          <w:rFonts w:hAnsi="宋体"/>
          <w:spacing w:val="-6"/>
          <w:sz w:val="21"/>
          <w:szCs w:val="21"/>
        </w:rPr>
        <w:t>文件（含补充文件）制定及质疑答复情况、按书面陈述项目基本情况及评审工作需注意事项等，让评审专家尽快知悉和了解所评审项目的采购需求、评审依据、评审标准、工作程序等；提醒</w:t>
      </w:r>
      <w:r>
        <w:rPr>
          <w:rFonts w:hint="eastAsia" w:hAnsi="宋体"/>
          <w:spacing w:val="-6"/>
          <w:sz w:val="21"/>
          <w:szCs w:val="21"/>
        </w:rPr>
        <w:t>评标委员会</w:t>
      </w:r>
      <w:r>
        <w:rPr>
          <w:rFonts w:hAnsi="宋体"/>
          <w:spacing w:val="-6"/>
          <w:sz w:val="21"/>
          <w:szCs w:val="21"/>
        </w:rPr>
        <w:t>对客观评审项目应统一评审依据和评审标准，对主观评审项目应确定大致的评审要求和评审尺度；对</w:t>
      </w:r>
      <w:r>
        <w:rPr>
          <w:rFonts w:hint="eastAsia" w:hAnsi="宋体"/>
          <w:spacing w:val="-6"/>
          <w:sz w:val="21"/>
          <w:szCs w:val="21"/>
        </w:rPr>
        <w:t>评标委员会</w:t>
      </w:r>
      <w:r>
        <w:rPr>
          <w:rFonts w:hAnsi="宋体"/>
          <w:spacing w:val="-6"/>
          <w:sz w:val="21"/>
          <w:szCs w:val="21"/>
        </w:rPr>
        <w:t>提出的有关</w:t>
      </w:r>
      <w:r>
        <w:rPr>
          <w:rFonts w:hint="eastAsia" w:hAnsi="宋体"/>
          <w:spacing w:val="-6"/>
          <w:sz w:val="21"/>
          <w:szCs w:val="21"/>
        </w:rPr>
        <w:t>招标</w:t>
      </w:r>
      <w:r>
        <w:rPr>
          <w:rFonts w:hAnsi="宋体"/>
          <w:spacing w:val="-6"/>
          <w:sz w:val="21"/>
          <w:szCs w:val="21"/>
        </w:rPr>
        <w:t>文件、</w:t>
      </w:r>
      <w:r>
        <w:rPr>
          <w:rFonts w:hint="eastAsia" w:hAnsi="宋体"/>
          <w:spacing w:val="-6"/>
          <w:sz w:val="21"/>
          <w:szCs w:val="21"/>
        </w:rPr>
        <w:t>投标</w:t>
      </w:r>
      <w:r>
        <w:rPr>
          <w:rFonts w:hAnsi="宋体"/>
          <w:spacing w:val="-6"/>
          <w:sz w:val="21"/>
          <w:szCs w:val="21"/>
        </w:rPr>
        <w:t>文件的问题进行必要的说明、解释或讨论。</w:t>
      </w:r>
    </w:p>
    <w:p>
      <w:pPr>
        <w:pStyle w:val="9"/>
        <w:spacing w:line="288" w:lineRule="auto"/>
        <w:ind w:firstLine="396" w:firstLineChars="200"/>
        <w:rPr>
          <w:rFonts w:hAnsi="宋体"/>
          <w:spacing w:val="-6"/>
          <w:sz w:val="21"/>
          <w:szCs w:val="21"/>
        </w:rPr>
      </w:pPr>
      <w:r>
        <w:rPr>
          <w:rFonts w:hint="eastAsia" w:hAnsi="宋体"/>
          <w:spacing w:val="-6"/>
          <w:sz w:val="21"/>
          <w:szCs w:val="21"/>
        </w:rPr>
        <w:t>6.评标委员会</w:t>
      </w:r>
      <w:r>
        <w:rPr>
          <w:rFonts w:hAnsi="宋体"/>
          <w:spacing w:val="-6"/>
          <w:sz w:val="21"/>
          <w:szCs w:val="21"/>
        </w:rPr>
        <w:t>组长组织</w:t>
      </w:r>
      <w:r>
        <w:rPr>
          <w:rFonts w:hint="eastAsia" w:hAnsi="宋体"/>
          <w:spacing w:val="-6"/>
          <w:sz w:val="21"/>
          <w:szCs w:val="21"/>
        </w:rPr>
        <w:t>评标委员会</w:t>
      </w:r>
      <w:r>
        <w:rPr>
          <w:rFonts w:hAnsi="宋体"/>
          <w:spacing w:val="-6"/>
          <w:sz w:val="21"/>
          <w:szCs w:val="21"/>
        </w:rPr>
        <w:t>独立评审。评标委员会对拟认定为投标文件无效、供应商资格不符合的，应组织相关供应商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9"/>
        <w:spacing w:line="288" w:lineRule="auto"/>
        <w:ind w:firstLine="396" w:firstLineChars="200"/>
        <w:rPr>
          <w:rFonts w:hAnsi="宋体"/>
          <w:spacing w:val="-6"/>
          <w:sz w:val="21"/>
          <w:szCs w:val="21"/>
        </w:rPr>
      </w:pPr>
      <w:r>
        <w:rPr>
          <w:rFonts w:hint="eastAsia" w:hAnsi="宋体"/>
          <w:spacing w:val="-6"/>
          <w:sz w:val="21"/>
          <w:szCs w:val="21"/>
        </w:rPr>
        <w:t>7.</w:t>
      </w:r>
      <w:r>
        <w:rPr>
          <w:rFonts w:hAnsi="宋体"/>
          <w:spacing w:val="-6"/>
          <w:sz w:val="21"/>
          <w:szCs w:val="21"/>
        </w:rPr>
        <w:t>做好评审现场相关记录，协助评标委员会组长做好评审报告起草、有关内容电脑文字录入等工作，并要求评标委员会各成员签字确认。</w:t>
      </w:r>
    </w:p>
    <w:p>
      <w:pPr>
        <w:pStyle w:val="9"/>
        <w:spacing w:line="288" w:lineRule="auto"/>
        <w:ind w:firstLine="396" w:firstLineChars="200"/>
        <w:rPr>
          <w:rFonts w:hAnsi="宋体"/>
          <w:spacing w:val="-6"/>
          <w:sz w:val="21"/>
          <w:szCs w:val="21"/>
        </w:rPr>
      </w:pPr>
      <w:r>
        <w:rPr>
          <w:rFonts w:hint="eastAsia" w:hAnsi="宋体"/>
          <w:spacing w:val="-6"/>
          <w:sz w:val="21"/>
          <w:szCs w:val="21"/>
        </w:rPr>
        <w:t>8.</w:t>
      </w:r>
      <w:r>
        <w:rPr>
          <w:rFonts w:hAnsi="宋体"/>
          <w:spacing w:val="-6"/>
          <w:sz w:val="21"/>
          <w:szCs w:val="21"/>
        </w:rPr>
        <w:t>评审结束后，</w:t>
      </w:r>
      <w:r>
        <w:rPr>
          <w:rFonts w:hint="eastAsia" w:hAnsi="宋体"/>
          <w:spacing w:val="-6"/>
          <w:sz w:val="21"/>
          <w:szCs w:val="21"/>
        </w:rPr>
        <w:t>采购代理机构</w:t>
      </w:r>
      <w:r>
        <w:rPr>
          <w:rFonts w:hAnsi="宋体"/>
          <w:spacing w:val="-6"/>
          <w:sz w:val="21"/>
          <w:szCs w:val="21"/>
        </w:rPr>
        <w:t>交还评审人员及其他现场相关人员的通讯工具。</w:t>
      </w:r>
    </w:p>
    <w:p>
      <w:pPr>
        <w:pStyle w:val="9"/>
        <w:spacing w:line="288" w:lineRule="auto"/>
        <w:ind w:firstLine="0"/>
        <w:rPr>
          <w:rFonts w:hAnsi="宋体"/>
          <w:b/>
          <w:spacing w:val="-6"/>
          <w:sz w:val="24"/>
          <w:szCs w:val="24"/>
        </w:rPr>
      </w:pPr>
      <w:r>
        <w:rPr>
          <w:rFonts w:hAnsi="宋体"/>
          <w:b/>
          <w:spacing w:val="-6"/>
          <w:sz w:val="24"/>
          <w:szCs w:val="24"/>
        </w:rPr>
        <w:t>（四）</w:t>
      </w:r>
      <w:r>
        <w:rPr>
          <w:rFonts w:hint="eastAsia" w:hAnsi="宋体"/>
          <w:b/>
          <w:spacing w:val="-6"/>
          <w:sz w:val="24"/>
          <w:szCs w:val="24"/>
        </w:rPr>
        <w:t xml:space="preserve"> </w:t>
      </w:r>
      <w:r>
        <w:rPr>
          <w:rFonts w:hAnsi="宋体"/>
          <w:b/>
          <w:spacing w:val="-6"/>
          <w:sz w:val="24"/>
          <w:szCs w:val="24"/>
        </w:rPr>
        <w:t>澄清问题的形式</w:t>
      </w:r>
    </w:p>
    <w:p>
      <w:pPr>
        <w:spacing w:line="288" w:lineRule="auto"/>
        <w:ind w:firstLine="396" w:firstLineChars="200"/>
        <w:rPr>
          <w:rFonts w:ascii="宋体" w:hAnsi="宋体"/>
          <w:spacing w:val="-6"/>
          <w:sz w:val="21"/>
          <w:szCs w:val="21"/>
        </w:rPr>
      </w:pPr>
      <w:r>
        <w:rPr>
          <w:rFonts w:hint="eastAsia" w:ascii="宋体" w:hAnsi="宋体"/>
          <w:spacing w:val="-6"/>
          <w:sz w:val="21"/>
          <w:szCs w:val="21"/>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pStyle w:val="9"/>
        <w:spacing w:line="288" w:lineRule="auto"/>
        <w:ind w:firstLine="0"/>
        <w:rPr>
          <w:rFonts w:hAnsi="宋体"/>
          <w:b/>
          <w:spacing w:val="-6"/>
          <w:sz w:val="24"/>
          <w:szCs w:val="24"/>
        </w:rPr>
      </w:pPr>
      <w:r>
        <w:rPr>
          <w:rFonts w:hAnsi="宋体"/>
          <w:b/>
          <w:spacing w:val="-6"/>
          <w:sz w:val="24"/>
          <w:szCs w:val="24"/>
        </w:rPr>
        <w:t>（五）</w:t>
      </w:r>
      <w:r>
        <w:rPr>
          <w:rFonts w:hint="eastAsia" w:hAnsi="宋体"/>
          <w:b/>
          <w:spacing w:val="-6"/>
          <w:sz w:val="24"/>
          <w:szCs w:val="24"/>
        </w:rPr>
        <w:t xml:space="preserve"> </w:t>
      </w:r>
      <w:r>
        <w:rPr>
          <w:rFonts w:hAnsi="宋体"/>
          <w:b/>
          <w:spacing w:val="-6"/>
          <w:sz w:val="24"/>
          <w:szCs w:val="24"/>
        </w:rPr>
        <w:t>错误修正</w:t>
      </w:r>
    </w:p>
    <w:p>
      <w:pPr>
        <w:spacing w:line="288" w:lineRule="auto"/>
        <w:ind w:firstLine="396" w:firstLineChars="200"/>
        <w:rPr>
          <w:rFonts w:ascii="宋体" w:hAnsi="宋体"/>
          <w:spacing w:val="-6"/>
          <w:sz w:val="21"/>
          <w:szCs w:val="21"/>
        </w:rPr>
      </w:pPr>
      <w:r>
        <w:rPr>
          <w:rFonts w:hint="eastAsia" w:ascii="宋体" w:hAnsi="宋体"/>
          <w:spacing w:val="-6"/>
          <w:sz w:val="21"/>
          <w:szCs w:val="21"/>
        </w:rPr>
        <w:t>投标文件如果出现计算上的错误，修正错误的原则如下：</w:t>
      </w:r>
    </w:p>
    <w:p>
      <w:pPr>
        <w:spacing w:line="288" w:lineRule="auto"/>
        <w:ind w:firstLine="396" w:firstLineChars="200"/>
        <w:rPr>
          <w:rFonts w:ascii="宋体" w:hAnsi="宋体"/>
          <w:spacing w:val="-6"/>
          <w:sz w:val="21"/>
          <w:szCs w:val="21"/>
        </w:rPr>
      </w:pPr>
      <w:r>
        <w:rPr>
          <w:rFonts w:hint="eastAsia" w:ascii="宋体" w:hAnsi="宋体"/>
          <w:spacing w:val="-6"/>
          <w:sz w:val="21"/>
          <w:szCs w:val="21"/>
        </w:rPr>
        <w:t>1．投标文件中开标一览表内容与投标文件中明细表内容不一致的，以开标一览表为准；</w:t>
      </w:r>
    </w:p>
    <w:p>
      <w:pPr>
        <w:spacing w:line="288" w:lineRule="auto"/>
        <w:ind w:firstLine="396" w:firstLineChars="200"/>
        <w:rPr>
          <w:rFonts w:ascii="宋体" w:hAnsi="宋体"/>
          <w:spacing w:val="-6"/>
          <w:sz w:val="21"/>
          <w:szCs w:val="21"/>
        </w:rPr>
      </w:pPr>
      <w:r>
        <w:rPr>
          <w:rFonts w:hint="eastAsia" w:ascii="宋体" w:hAnsi="宋体"/>
          <w:spacing w:val="-6"/>
          <w:sz w:val="21"/>
          <w:szCs w:val="21"/>
        </w:rPr>
        <w:t>2．投标文件的大写金额和小写金额不一致的，以大写金额为准；</w:t>
      </w:r>
    </w:p>
    <w:p>
      <w:pPr>
        <w:spacing w:line="288" w:lineRule="auto"/>
        <w:ind w:firstLine="396" w:firstLineChars="200"/>
        <w:rPr>
          <w:rFonts w:ascii="宋体" w:hAnsi="宋体"/>
          <w:spacing w:val="-6"/>
          <w:sz w:val="21"/>
          <w:szCs w:val="21"/>
        </w:rPr>
      </w:pPr>
      <w:r>
        <w:rPr>
          <w:rFonts w:hint="eastAsia" w:ascii="宋体" w:hAnsi="宋体"/>
          <w:spacing w:val="-6"/>
          <w:sz w:val="21"/>
          <w:szCs w:val="21"/>
        </w:rPr>
        <w:t>3．总价金额与按单价汇总金额不一致的，以单价金额计算结果为准；</w:t>
      </w:r>
    </w:p>
    <w:p>
      <w:pPr>
        <w:spacing w:line="288" w:lineRule="auto"/>
        <w:ind w:firstLine="396" w:firstLineChars="200"/>
        <w:rPr>
          <w:rFonts w:ascii="宋体" w:hAnsi="宋体"/>
          <w:spacing w:val="-6"/>
          <w:sz w:val="21"/>
          <w:szCs w:val="21"/>
        </w:rPr>
      </w:pPr>
      <w:r>
        <w:rPr>
          <w:rFonts w:hint="eastAsia" w:ascii="宋体" w:hAnsi="宋体"/>
          <w:spacing w:val="-6"/>
          <w:sz w:val="21"/>
          <w:szCs w:val="21"/>
        </w:rPr>
        <w:t>4．单价金额小数点有明显错位的，应以总价为准，并修改单价；</w:t>
      </w:r>
    </w:p>
    <w:p>
      <w:pPr>
        <w:spacing w:line="288" w:lineRule="auto"/>
        <w:ind w:firstLine="396" w:firstLineChars="200"/>
        <w:rPr>
          <w:rFonts w:ascii="宋体" w:hAnsi="宋体"/>
          <w:spacing w:val="-6"/>
          <w:sz w:val="21"/>
          <w:szCs w:val="21"/>
        </w:rPr>
      </w:pPr>
      <w:r>
        <w:rPr>
          <w:rFonts w:hint="eastAsia" w:ascii="宋体" w:hAnsi="宋体"/>
          <w:spacing w:val="-6"/>
          <w:sz w:val="21"/>
          <w:szCs w:val="21"/>
        </w:rPr>
        <w:t>5．对不同文字文本投标文件的解释发生异议的，以中文文本为准。</w:t>
      </w:r>
    </w:p>
    <w:p>
      <w:pPr>
        <w:spacing w:line="288" w:lineRule="auto"/>
        <w:ind w:firstLine="396" w:firstLineChars="200"/>
        <w:rPr>
          <w:rFonts w:ascii="宋体" w:hAnsi="宋体"/>
          <w:spacing w:val="-6"/>
          <w:sz w:val="21"/>
          <w:szCs w:val="21"/>
        </w:rPr>
      </w:pPr>
      <w:r>
        <w:rPr>
          <w:rFonts w:hint="eastAsia" w:ascii="宋体" w:hAnsi="宋体"/>
          <w:spacing w:val="-6"/>
          <w:sz w:val="21"/>
          <w:szCs w:val="21"/>
        </w:rPr>
        <w:t>按上述修正错误的原则及方法调整或修正投标文件的投标报价，投标人同意并签字确认后，调整后的投标报价对投标人具有约束作用。如果投标人不接受修正后的报价，则其投标将被拒绝。</w:t>
      </w:r>
    </w:p>
    <w:p>
      <w:pPr>
        <w:pStyle w:val="9"/>
        <w:spacing w:line="288" w:lineRule="auto"/>
        <w:ind w:firstLine="0"/>
        <w:rPr>
          <w:rFonts w:hAnsi="宋体"/>
          <w:b/>
          <w:spacing w:val="-6"/>
          <w:sz w:val="24"/>
          <w:szCs w:val="24"/>
        </w:rPr>
      </w:pPr>
      <w:r>
        <w:rPr>
          <w:rFonts w:hAnsi="宋体"/>
          <w:b/>
          <w:spacing w:val="-6"/>
          <w:sz w:val="24"/>
          <w:szCs w:val="24"/>
        </w:rPr>
        <w:t>（六）</w:t>
      </w:r>
      <w:r>
        <w:rPr>
          <w:rFonts w:hint="eastAsia" w:hAnsi="宋体"/>
          <w:b/>
          <w:spacing w:val="-6"/>
          <w:sz w:val="24"/>
          <w:szCs w:val="24"/>
        </w:rPr>
        <w:t xml:space="preserve"> </w:t>
      </w:r>
      <w:r>
        <w:rPr>
          <w:rFonts w:hAnsi="宋体"/>
          <w:b/>
          <w:spacing w:val="-6"/>
          <w:sz w:val="24"/>
          <w:szCs w:val="24"/>
        </w:rPr>
        <w:t>评标原则和评标办法</w:t>
      </w:r>
    </w:p>
    <w:p>
      <w:pPr>
        <w:spacing w:line="288" w:lineRule="auto"/>
        <w:ind w:firstLine="396" w:firstLineChars="200"/>
        <w:rPr>
          <w:rFonts w:ascii="宋体" w:hAnsi="宋体"/>
          <w:spacing w:val="-6"/>
          <w:sz w:val="21"/>
          <w:szCs w:val="21"/>
        </w:rPr>
      </w:pPr>
      <w:r>
        <w:rPr>
          <w:rFonts w:hint="eastAsia" w:ascii="宋体" w:hAnsi="宋体"/>
          <w:spacing w:val="-6"/>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288" w:lineRule="auto"/>
        <w:ind w:firstLine="396" w:firstLineChars="200"/>
        <w:rPr>
          <w:rFonts w:ascii="宋体" w:hAnsi="宋体"/>
          <w:bCs/>
          <w:spacing w:val="-6"/>
          <w:sz w:val="21"/>
          <w:szCs w:val="21"/>
        </w:rPr>
      </w:pPr>
      <w:r>
        <w:rPr>
          <w:rFonts w:hint="eastAsia" w:ascii="宋体" w:hAnsi="宋体"/>
          <w:bCs/>
          <w:spacing w:val="-6"/>
          <w:sz w:val="21"/>
          <w:szCs w:val="21"/>
        </w:rPr>
        <w:t>2.</w:t>
      </w:r>
      <w:r>
        <w:rPr>
          <w:rFonts w:ascii="宋体" w:hAnsi="宋体"/>
          <w:bCs/>
          <w:spacing w:val="-6"/>
          <w:sz w:val="21"/>
          <w:szCs w:val="21"/>
        </w:rPr>
        <w:t>评审专家因回避、临时缺席或健康原因等特殊情况不能继续参加评审工作的，应按规定更换评审专家</w:t>
      </w:r>
      <w:r>
        <w:rPr>
          <w:rFonts w:hint="eastAsia" w:ascii="宋体" w:hAnsi="宋体"/>
          <w:bCs/>
          <w:spacing w:val="-6"/>
          <w:sz w:val="21"/>
          <w:szCs w:val="21"/>
        </w:rPr>
        <w:t>，</w:t>
      </w:r>
      <w:r>
        <w:rPr>
          <w:rFonts w:ascii="宋体" w:hAnsi="宋体"/>
          <w:bCs/>
          <w:spacing w:val="-6"/>
          <w:sz w:val="21"/>
          <w:szCs w:val="21"/>
        </w:rPr>
        <w:t>被更换的评审人员之前所作出的评审意见不再予以采纳，由更换后的评审人员重新进行评审。无法及时更换专家的，要立即停止评审工作、封存评审资料，并告知供应商择期重新评审的时间和地点。</w:t>
      </w:r>
    </w:p>
    <w:p>
      <w:pPr>
        <w:spacing w:line="288" w:lineRule="auto"/>
        <w:ind w:firstLine="396" w:firstLineChars="200"/>
        <w:rPr>
          <w:rFonts w:ascii="宋体" w:hAnsi="宋体"/>
          <w:bCs/>
          <w:spacing w:val="-6"/>
          <w:sz w:val="21"/>
          <w:szCs w:val="21"/>
        </w:rPr>
      </w:pPr>
      <w:r>
        <w:rPr>
          <w:rFonts w:hint="eastAsia" w:ascii="宋体" w:hAnsi="宋体"/>
          <w:bCs/>
          <w:spacing w:val="-6"/>
          <w:sz w:val="21"/>
          <w:szCs w:val="21"/>
        </w:rPr>
        <w:t>3.</w:t>
      </w:r>
      <w:r>
        <w:rPr>
          <w:rFonts w:ascii="宋体" w:hAnsi="宋体"/>
          <w:bCs/>
          <w:spacing w:val="-6"/>
          <w:sz w:val="21"/>
          <w:szCs w:val="21"/>
        </w:rPr>
        <w:t>评审人员对有关招标文件、投标文件、样品</w:t>
      </w:r>
      <w:r>
        <w:rPr>
          <w:rFonts w:hint="eastAsia" w:ascii="宋体" w:hAnsi="宋体"/>
          <w:bCs/>
          <w:spacing w:val="-6"/>
          <w:sz w:val="21"/>
          <w:szCs w:val="21"/>
        </w:rPr>
        <w:t>（如有）</w:t>
      </w:r>
      <w:r>
        <w:rPr>
          <w:rFonts w:ascii="宋体" w:hAnsi="宋体"/>
          <w:bCs/>
          <w:spacing w:val="-6"/>
          <w:sz w:val="21"/>
          <w:szCs w:val="21"/>
        </w:rPr>
        <w:t>、现场演示（如有）的说明、解释、要求、标准存在不同意见的，持不同意见的评审人员及其意见或理由应予以完整记录，并在评审过程中按照少数服从多数的原则表决执行。评审人员拒绝在评审报告中签字又不说明其不同意见或理由的，由现场监督员记录在案后，可视为同意评审结果。</w:t>
      </w:r>
    </w:p>
    <w:p>
      <w:pPr>
        <w:spacing w:line="288" w:lineRule="auto"/>
        <w:ind w:firstLine="396" w:firstLineChars="200"/>
        <w:rPr>
          <w:rFonts w:ascii="宋体" w:hAnsi="宋体"/>
          <w:spacing w:val="-6"/>
          <w:sz w:val="21"/>
          <w:szCs w:val="21"/>
        </w:rPr>
      </w:pPr>
      <w:r>
        <w:rPr>
          <w:rFonts w:hint="eastAsia" w:ascii="宋体" w:hAnsi="宋体"/>
          <w:spacing w:val="-6"/>
          <w:sz w:val="21"/>
          <w:szCs w:val="21"/>
        </w:rPr>
        <w:t>4.评标办法。本项目评标办法是综合评分法，具体评标内容及评分标准等详见《第四章：评标办法及评分标准》。</w:t>
      </w:r>
    </w:p>
    <w:p>
      <w:pPr>
        <w:spacing w:line="288" w:lineRule="auto"/>
        <w:rPr>
          <w:rFonts w:ascii="宋体" w:hAnsi="宋体"/>
          <w:b/>
          <w:spacing w:val="-6"/>
          <w:sz w:val="24"/>
        </w:rPr>
      </w:pPr>
      <w:r>
        <w:rPr>
          <w:rFonts w:hint="eastAsia" w:ascii="宋体" w:hAnsi="宋体"/>
          <w:b/>
          <w:spacing w:val="-6"/>
          <w:sz w:val="24"/>
        </w:rPr>
        <w:t>（七） 定 标</w:t>
      </w:r>
    </w:p>
    <w:p>
      <w:pPr>
        <w:spacing w:line="288" w:lineRule="auto"/>
        <w:ind w:firstLine="396" w:firstLineChars="200"/>
        <w:rPr>
          <w:rFonts w:ascii="宋体" w:hAnsi="宋体"/>
          <w:spacing w:val="-6"/>
          <w:sz w:val="21"/>
          <w:szCs w:val="21"/>
        </w:rPr>
      </w:pPr>
      <w:r>
        <w:rPr>
          <w:rFonts w:hint="eastAsia" w:ascii="宋体" w:hAnsi="宋体"/>
          <w:spacing w:val="-6"/>
          <w:sz w:val="21"/>
          <w:szCs w:val="21"/>
        </w:rPr>
        <w:t>1.采购代理机构自评审结束之日起2个工作日内将评审报告送交采购人。采购人收到评审报告之日起</w:t>
      </w:r>
      <w:r>
        <w:rPr>
          <w:rFonts w:ascii="宋体" w:hAnsi="宋体"/>
          <w:spacing w:val="-6"/>
          <w:sz w:val="21"/>
          <w:szCs w:val="21"/>
        </w:rPr>
        <w:t>5</w:t>
      </w:r>
      <w:r>
        <w:rPr>
          <w:rFonts w:hint="eastAsia" w:ascii="宋体" w:hAnsi="宋体"/>
          <w:spacing w:val="-6"/>
          <w:sz w:val="21"/>
          <w:szCs w:val="21"/>
        </w:rPr>
        <w:t>个工作日内在评审报告推荐的中标候选人中按顺序确定中标供应商。</w:t>
      </w:r>
    </w:p>
    <w:p>
      <w:pPr>
        <w:spacing w:line="288" w:lineRule="auto"/>
        <w:ind w:firstLine="396" w:firstLineChars="200"/>
        <w:rPr>
          <w:rFonts w:ascii="宋体" w:hAnsi="宋体"/>
          <w:spacing w:val="-6"/>
          <w:sz w:val="21"/>
          <w:szCs w:val="21"/>
        </w:rPr>
      </w:pPr>
      <w:r>
        <w:rPr>
          <w:rFonts w:hint="eastAsia" w:ascii="宋体" w:hAnsi="宋体"/>
          <w:spacing w:val="-6"/>
          <w:sz w:val="21"/>
          <w:szCs w:val="21"/>
        </w:rPr>
        <w:t>2.采购代理机构自中标供应商确定之日起</w:t>
      </w:r>
      <w:r>
        <w:rPr>
          <w:rFonts w:ascii="宋体" w:hAnsi="宋体"/>
          <w:spacing w:val="-6"/>
          <w:sz w:val="21"/>
          <w:szCs w:val="21"/>
        </w:rPr>
        <w:t>2</w:t>
      </w:r>
      <w:r>
        <w:rPr>
          <w:rFonts w:hint="eastAsia" w:ascii="宋体" w:hAnsi="宋体"/>
          <w:spacing w:val="-6"/>
          <w:sz w:val="21"/>
          <w:szCs w:val="21"/>
        </w:rPr>
        <w:t>个工作日内，发出中标通知书，并在浙江政府采购网</w:t>
      </w:r>
      <w:r>
        <w:rPr>
          <w:rFonts w:hint="eastAsia" w:ascii="宋体" w:hAnsi="宋体"/>
          <w:sz w:val="21"/>
          <w:szCs w:val="21"/>
        </w:rPr>
        <w:t>（</w:t>
      </w:r>
      <w:r>
        <w:fldChar w:fldCharType="begin"/>
      </w:r>
      <w:r>
        <w:instrText xml:space="preserve"> HYPERLINK "http://www.zjzfcg.gov.cn/" </w:instrText>
      </w:r>
      <w:r>
        <w:fldChar w:fldCharType="separate"/>
      </w:r>
      <w:r>
        <w:rPr>
          <w:rFonts w:hint="eastAsia" w:ascii="宋体" w:hAnsi="宋体"/>
          <w:sz w:val="21"/>
          <w:szCs w:val="21"/>
        </w:rPr>
        <w:t>http://www.zjzfcg.gov.cn</w:t>
      </w:r>
      <w:r>
        <w:rPr>
          <w:rFonts w:hint="eastAsia" w:ascii="宋体" w:hAnsi="宋体"/>
          <w:sz w:val="21"/>
          <w:szCs w:val="21"/>
        </w:rPr>
        <w:fldChar w:fldCharType="end"/>
      </w:r>
      <w:r>
        <w:rPr>
          <w:rFonts w:hint="eastAsia" w:ascii="宋体" w:hAnsi="宋体"/>
          <w:sz w:val="21"/>
          <w:szCs w:val="21"/>
        </w:rPr>
        <w:t>）等相关网站或媒体</w:t>
      </w:r>
      <w:r>
        <w:rPr>
          <w:rFonts w:hint="eastAsia" w:ascii="宋体" w:hAnsi="宋体"/>
          <w:spacing w:val="-6"/>
          <w:sz w:val="21"/>
          <w:szCs w:val="21"/>
        </w:rPr>
        <w:t>上公告中标结果，招标文件随中标结果同时公告。</w:t>
      </w:r>
    </w:p>
    <w:p>
      <w:pPr>
        <w:spacing w:line="288" w:lineRule="auto"/>
        <w:rPr>
          <w:rFonts w:ascii="宋体" w:hAnsi="宋体"/>
          <w:spacing w:val="-6"/>
          <w:sz w:val="24"/>
        </w:rPr>
      </w:pPr>
      <w:r>
        <w:rPr>
          <w:rFonts w:hint="eastAsia" w:ascii="宋体" w:hAnsi="宋体"/>
          <w:b/>
          <w:bCs/>
          <w:spacing w:val="-6"/>
          <w:sz w:val="24"/>
        </w:rPr>
        <w:t>（八） 合同授予</w:t>
      </w:r>
    </w:p>
    <w:p>
      <w:pPr>
        <w:spacing w:line="288" w:lineRule="auto"/>
        <w:ind w:firstLine="396" w:firstLineChars="200"/>
        <w:rPr>
          <w:rFonts w:ascii="宋体" w:hAnsi="宋体"/>
          <w:spacing w:val="-6"/>
          <w:sz w:val="21"/>
          <w:szCs w:val="21"/>
        </w:rPr>
      </w:pPr>
      <w:r>
        <w:rPr>
          <w:rFonts w:hint="eastAsia" w:ascii="宋体" w:hAnsi="宋体"/>
          <w:spacing w:val="-6"/>
          <w:sz w:val="21"/>
          <w:szCs w:val="21"/>
        </w:rPr>
        <w:t>1.中标方应当在《中标通知书》发出之日起30日内与采购人签订采购合同。</w:t>
      </w:r>
    </w:p>
    <w:p>
      <w:pPr>
        <w:spacing w:line="288" w:lineRule="auto"/>
        <w:ind w:firstLine="396" w:firstLineChars="200"/>
        <w:rPr>
          <w:rFonts w:ascii="宋体" w:hAnsi="宋体"/>
          <w:spacing w:val="-6"/>
          <w:sz w:val="21"/>
          <w:szCs w:val="21"/>
        </w:rPr>
      </w:pPr>
      <w:r>
        <w:rPr>
          <w:rFonts w:hint="eastAsia" w:ascii="宋体" w:hAnsi="宋体"/>
          <w:spacing w:val="-6"/>
          <w:sz w:val="21"/>
          <w:szCs w:val="21"/>
        </w:rPr>
        <w:t>2.中标后无正当理由拒不与采购人签订政府采购合同，将被扣罚投标保证金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spacing w:line="288" w:lineRule="auto"/>
        <w:ind w:firstLine="425" w:firstLineChars="214"/>
        <w:jc w:val="center"/>
        <w:rPr>
          <w:rFonts w:ascii="宋体" w:hAnsi="宋体"/>
          <w:b/>
          <w:spacing w:val="-6"/>
          <w:sz w:val="32"/>
          <w:szCs w:val="32"/>
        </w:rPr>
      </w:pPr>
      <w:r>
        <w:rPr>
          <w:rFonts w:ascii="宋体" w:hAnsi="宋体"/>
          <w:b/>
          <w:bCs/>
          <w:spacing w:val="-6"/>
          <w:sz w:val="21"/>
          <w:szCs w:val="21"/>
        </w:rPr>
        <w:br w:type="page"/>
      </w:r>
      <w:r>
        <w:rPr>
          <w:rFonts w:hint="eastAsia" w:ascii="宋体" w:hAnsi="宋体"/>
          <w:b/>
          <w:spacing w:val="-6"/>
          <w:sz w:val="32"/>
          <w:szCs w:val="32"/>
        </w:rPr>
        <w:t>第四章  评标办法及评分标准</w:t>
      </w:r>
    </w:p>
    <w:p>
      <w:pPr>
        <w:spacing w:line="288" w:lineRule="auto"/>
        <w:rPr>
          <w:rFonts w:ascii="宋体" w:hAnsi="宋体"/>
          <w:b/>
          <w:spacing w:val="-6"/>
          <w:sz w:val="24"/>
        </w:rPr>
      </w:pPr>
      <w:r>
        <w:rPr>
          <w:rFonts w:hint="eastAsia" w:ascii="宋体" w:hAnsi="宋体"/>
          <w:b/>
          <w:spacing w:val="-6"/>
          <w:sz w:val="24"/>
        </w:rPr>
        <w:t>一、总则</w:t>
      </w:r>
    </w:p>
    <w:p>
      <w:pPr>
        <w:spacing w:line="288" w:lineRule="auto"/>
        <w:ind w:firstLine="396" w:firstLineChars="200"/>
        <w:rPr>
          <w:rFonts w:ascii="宋体" w:hAnsi="宋体"/>
          <w:bCs/>
          <w:spacing w:val="-6"/>
          <w:sz w:val="21"/>
          <w:szCs w:val="21"/>
        </w:rPr>
      </w:pPr>
      <w:r>
        <w:rPr>
          <w:rFonts w:hint="eastAsia" w:ascii="宋体" w:hAnsi="宋体"/>
          <w:spacing w:val="-6"/>
          <w:sz w:val="21"/>
          <w:szCs w:val="21"/>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排名第一的投标人为中标候选人，排名第二的投标人为候补中标候选人。</w:t>
      </w:r>
      <w:r>
        <w:rPr>
          <w:rFonts w:hint="eastAsia" w:ascii="宋体" w:hAnsi="宋体"/>
          <w:bCs/>
          <w:spacing w:val="-6"/>
          <w:sz w:val="21"/>
          <w:szCs w:val="21"/>
        </w:rPr>
        <w:t>评分过程中采用四舍五入法，并保留小数2位。</w:t>
      </w:r>
    </w:p>
    <w:p>
      <w:pPr>
        <w:spacing w:line="288" w:lineRule="auto"/>
        <w:ind w:firstLine="396" w:firstLineChars="200"/>
        <w:rPr>
          <w:rFonts w:ascii="宋体" w:hAnsi="宋体"/>
          <w:bCs/>
          <w:spacing w:val="-6"/>
          <w:sz w:val="21"/>
          <w:szCs w:val="21"/>
        </w:rPr>
      </w:pPr>
      <w:r>
        <w:rPr>
          <w:rFonts w:hint="eastAsia" w:ascii="宋体" w:hAnsi="宋体"/>
          <w:spacing w:val="-6"/>
          <w:sz w:val="21"/>
          <w:szCs w:val="21"/>
        </w:rPr>
        <w:t>投标人评标</w:t>
      </w:r>
      <w:r>
        <w:rPr>
          <w:rFonts w:hint="eastAsia" w:ascii="宋体" w:hAnsi="宋体"/>
          <w:bCs/>
          <w:spacing w:val="-6"/>
          <w:sz w:val="21"/>
          <w:szCs w:val="21"/>
        </w:rPr>
        <w:t>综合得分=商务分+技术分+价格分</w:t>
      </w:r>
    </w:p>
    <w:p>
      <w:pPr>
        <w:spacing w:line="288" w:lineRule="auto"/>
        <w:ind w:firstLine="396" w:firstLineChars="200"/>
        <w:rPr>
          <w:rFonts w:ascii="宋体" w:hAnsi="宋体"/>
          <w:spacing w:val="-6"/>
          <w:sz w:val="21"/>
          <w:szCs w:val="21"/>
        </w:rPr>
      </w:pPr>
      <w:r>
        <w:rPr>
          <w:rFonts w:hint="eastAsia" w:ascii="宋体" w:hAnsi="宋体"/>
          <w:bCs/>
          <w:spacing w:val="-6"/>
          <w:sz w:val="21"/>
          <w:szCs w:val="21"/>
        </w:rPr>
        <w:t>商务和技术分按照评标委员会成员的独立评分结果的算术平均分计算，计算公式为：商务分、技术分=（评标委员会所有成员评分合计数）</w:t>
      </w:r>
      <w:r>
        <w:rPr>
          <w:rFonts w:ascii="宋体" w:hAnsi="宋体"/>
          <w:bCs/>
          <w:spacing w:val="-6"/>
          <w:sz w:val="21"/>
          <w:szCs w:val="21"/>
        </w:rPr>
        <w:t>/（</w:t>
      </w:r>
      <w:r>
        <w:rPr>
          <w:rFonts w:hint="eastAsia" w:ascii="宋体" w:hAnsi="宋体"/>
          <w:bCs/>
          <w:spacing w:val="-6"/>
          <w:sz w:val="21"/>
          <w:szCs w:val="21"/>
        </w:rPr>
        <w:t>评标委员会组成人员数）</w:t>
      </w:r>
    </w:p>
    <w:p>
      <w:pPr>
        <w:spacing w:line="288" w:lineRule="auto"/>
        <w:rPr>
          <w:rFonts w:ascii="宋体" w:hAnsi="宋体"/>
          <w:b/>
          <w:spacing w:val="-6"/>
          <w:sz w:val="24"/>
        </w:rPr>
      </w:pPr>
      <w:r>
        <w:rPr>
          <w:rFonts w:hint="eastAsia" w:ascii="宋体" w:hAnsi="宋体"/>
          <w:b/>
          <w:spacing w:val="-6"/>
          <w:sz w:val="24"/>
        </w:rPr>
        <w:t>二、评标内容及标准</w:t>
      </w:r>
    </w:p>
    <w:tbl>
      <w:tblPr>
        <w:tblStyle w:val="25"/>
        <w:tblW w:w="95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8"/>
        <w:gridCol w:w="709"/>
        <w:gridCol w:w="6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38" w:type="dxa"/>
            <w:vAlign w:val="center"/>
          </w:tcPr>
          <w:p>
            <w:pPr>
              <w:spacing w:line="288" w:lineRule="auto"/>
              <w:jc w:val="center"/>
              <w:rPr>
                <w:rFonts w:ascii="宋体" w:hAnsi="宋体"/>
                <w:b/>
                <w:spacing w:val="-6"/>
                <w:sz w:val="21"/>
                <w:szCs w:val="21"/>
              </w:rPr>
            </w:pPr>
            <w:r>
              <w:rPr>
                <w:rFonts w:hint="eastAsia" w:ascii="宋体" w:hAnsi="宋体"/>
                <w:b/>
                <w:spacing w:val="-6"/>
                <w:sz w:val="21"/>
                <w:szCs w:val="21"/>
              </w:rPr>
              <w:t>评审因素</w:t>
            </w:r>
          </w:p>
        </w:tc>
        <w:tc>
          <w:tcPr>
            <w:tcW w:w="709" w:type="dxa"/>
            <w:vAlign w:val="center"/>
          </w:tcPr>
          <w:p>
            <w:pPr>
              <w:spacing w:line="288" w:lineRule="auto"/>
              <w:jc w:val="center"/>
              <w:rPr>
                <w:rFonts w:ascii="宋体" w:hAnsi="宋体"/>
                <w:b/>
                <w:spacing w:val="-6"/>
                <w:sz w:val="21"/>
                <w:szCs w:val="21"/>
              </w:rPr>
            </w:pPr>
            <w:r>
              <w:rPr>
                <w:rFonts w:hint="eastAsia" w:ascii="宋体" w:hAnsi="宋体"/>
                <w:b/>
                <w:spacing w:val="-6"/>
                <w:sz w:val="21"/>
                <w:szCs w:val="21"/>
              </w:rPr>
              <w:t>分值</w:t>
            </w:r>
          </w:p>
        </w:tc>
        <w:tc>
          <w:tcPr>
            <w:tcW w:w="6771" w:type="dxa"/>
            <w:vAlign w:val="center"/>
          </w:tcPr>
          <w:p>
            <w:pPr>
              <w:pStyle w:val="40"/>
              <w:spacing w:line="288" w:lineRule="auto"/>
              <w:rPr>
                <w:rFonts w:hint="default" w:ascii="宋体" w:hAnsi="宋体" w:eastAsia="宋体"/>
                <w:b/>
                <w:spacing w:val="-6"/>
                <w:sz w:val="21"/>
                <w:szCs w:val="21"/>
              </w:rPr>
            </w:pPr>
            <w:r>
              <w:rPr>
                <w:rFonts w:ascii="宋体" w:hAnsi="宋体" w:eastAsia="宋体"/>
                <w:b/>
                <w:spacing w:val="-6"/>
                <w:sz w:val="21"/>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518" w:type="dxa"/>
            <w:gridSpan w:val="3"/>
            <w:vAlign w:val="center"/>
          </w:tcPr>
          <w:p>
            <w:pPr>
              <w:pStyle w:val="40"/>
              <w:spacing w:line="288" w:lineRule="auto"/>
              <w:rPr>
                <w:rFonts w:hint="default" w:ascii="宋体" w:hAnsi="宋体" w:eastAsia="宋体"/>
                <w:spacing w:val="-6"/>
                <w:sz w:val="21"/>
                <w:szCs w:val="21"/>
              </w:rPr>
            </w:pPr>
            <w:r>
              <w:rPr>
                <w:rFonts w:ascii="宋体" w:hAnsi="宋体" w:eastAsia="宋体"/>
                <w:b/>
                <w:bCs/>
                <w:spacing w:val="-6"/>
                <w:kern w:val="2"/>
                <w:sz w:val="21"/>
                <w:szCs w:val="21"/>
              </w:rPr>
              <w:t>价格分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38" w:type="dxa"/>
            <w:tcBorders>
              <w:top w:val="single" w:color="auto" w:sz="4" w:space="0"/>
              <w:left w:val="single" w:color="auto" w:sz="4" w:space="0"/>
              <w:bottom w:val="single" w:color="auto" w:sz="4" w:space="0"/>
              <w:right w:val="single" w:color="auto" w:sz="4" w:space="0"/>
            </w:tcBorders>
            <w:vAlign w:val="center"/>
          </w:tcPr>
          <w:p>
            <w:pPr>
              <w:pStyle w:val="9"/>
              <w:spacing w:line="288" w:lineRule="auto"/>
              <w:ind w:firstLine="0"/>
              <w:jc w:val="center"/>
              <w:rPr>
                <w:rFonts w:hAnsi="宋体"/>
                <w:spacing w:val="-6"/>
                <w:sz w:val="21"/>
                <w:szCs w:val="21"/>
              </w:rPr>
            </w:pPr>
            <w:r>
              <w:rPr>
                <w:rFonts w:hAnsi="宋体"/>
                <w:spacing w:val="-6"/>
                <w:sz w:val="21"/>
                <w:szCs w:val="21"/>
              </w:rPr>
              <w:t>投标报价</w:t>
            </w:r>
          </w:p>
        </w:tc>
        <w:tc>
          <w:tcPr>
            <w:tcW w:w="70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szCs w:val="21"/>
              </w:rPr>
            </w:pPr>
            <w:r>
              <w:rPr>
                <w:rFonts w:hint="eastAsia" w:ascii="宋体" w:hAnsi="宋体"/>
                <w:spacing w:val="-6"/>
                <w:sz w:val="21"/>
                <w:szCs w:val="21"/>
              </w:rPr>
              <w:t>30</w:t>
            </w:r>
          </w:p>
        </w:tc>
        <w:tc>
          <w:tcPr>
            <w:tcW w:w="6771" w:type="dxa"/>
            <w:tcBorders>
              <w:top w:val="single" w:color="auto" w:sz="4" w:space="0"/>
              <w:left w:val="single" w:color="auto" w:sz="4" w:space="0"/>
              <w:bottom w:val="single" w:color="auto" w:sz="4" w:space="0"/>
              <w:right w:val="single" w:color="auto" w:sz="4" w:space="0"/>
            </w:tcBorders>
            <w:vAlign w:val="center"/>
          </w:tcPr>
          <w:p>
            <w:pPr>
              <w:pStyle w:val="9"/>
              <w:spacing w:line="288" w:lineRule="auto"/>
              <w:ind w:firstLine="0"/>
              <w:rPr>
                <w:rFonts w:hAnsi="宋体"/>
                <w:spacing w:val="-6"/>
                <w:sz w:val="21"/>
                <w:szCs w:val="21"/>
              </w:rPr>
            </w:pPr>
            <w:r>
              <w:rPr>
                <w:rFonts w:hAnsi="宋体"/>
                <w:spacing w:val="-6"/>
                <w:sz w:val="21"/>
                <w:szCs w:val="21"/>
              </w:rPr>
              <w:t>价格分采用低价优先法计算，即满足招标文件要求且投标价格最低的投标报价为评标基准价，其他投标人的价格分按照下列公式计算：</w:t>
            </w:r>
          </w:p>
          <w:p>
            <w:pPr>
              <w:pStyle w:val="9"/>
              <w:spacing w:line="288" w:lineRule="auto"/>
              <w:ind w:firstLine="0"/>
              <w:rPr>
                <w:rFonts w:hAnsi="宋体"/>
                <w:spacing w:val="-6"/>
                <w:sz w:val="21"/>
                <w:szCs w:val="21"/>
              </w:rPr>
            </w:pPr>
            <w:r>
              <w:rPr>
                <w:rFonts w:hint="eastAsia" w:hAnsi="宋体"/>
                <w:spacing w:val="-6"/>
                <w:sz w:val="21"/>
                <w:szCs w:val="21"/>
              </w:rPr>
              <w:t>价格分=（评标基准价/投标报价）×30%×100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518" w:type="dxa"/>
            <w:gridSpan w:val="3"/>
            <w:vAlign w:val="center"/>
          </w:tcPr>
          <w:p>
            <w:pPr>
              <w:pStyle w:val="40"/>
              <w:spacing w:line="288" w:lineRule="auto"/>
              <w:rPr>
                <w:rFonts w:hint="default" w:ascii="宋体" w:hAnsi="宋体" w:eastAsia="宋体"/>
                <w:b/>
                <w:spacing w:val="-6"/>
                <w:sz w:val="21"/>
                <w:szCs w:val="21"/>
              </w:rPr>
            </w:pPr>
            <w:r>
              <w:rPr>
                <w:rFonts w:ascii="宋体" w:hAnsi="宋体" w:eastAsia="宋体"/>
                <w:b/>
                <w:spacing w:val="-6"/>
                <w:sz w:val="21"/>
                <w:szCs w:val="21"/>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38" w:type="dxa"/>
            <w:shd w:val="clear" w:color="auto" w:fill="FFFFFF"/>
            <w:vAlign w:val="center"/>
          </w:tcPr>
          <w:p>
            <w:pPr>
              <w:widowControl/>
              <w:jc w:val="center"/>
              <w:rPr>
                <w:rFonts w:hint="eastAsia" w:ascii="宋体" w:hAnsi="宋体"/>
                <w:spacing w:val="-6"/>
                <w:sz w:val="21"/>
                <w:szCs w:val="21"/>
              </w:rPr>
            </w:pPr>
            <w:r>
              <w:rPr>
                <w:rFonts w:hint="eastAsia" w:ascii="宋体" w:hAnsi="宋体"/>
                <w:spacing w:val="-6"/>
                <w:sz w:val="21"/>
                <w:szCs w:val="21"/>
              </w:rPr>
              <w:t>投标人</w:t>
            </w:r>
            <w:r>
              <w:rPr>
                <w:rFonts w:ascii="宋体" w:hAnsi="宋体"/>
                <w:spacing w:val="-6"/>
                <w:sz w:val="21"/>
                <w:szCs w:val="21"/>
              </w:rPr>
              <w:t>资质</w:t>
            </w:r>
          </w:p>
        </w:tc>
        <w:tc>
          <w:tcPr>
            <w:tcW w:w="709" w:type="dxa"/>
            <w:shd w:val="clear" w:color="auto" w:fill="FFFFFF"/>
            <w:vAlign w:val="center"/>
          </w:tcPr>
          <w:p>
            <w:pPr>
              <w:widowControl/>
              <w:jc w:val="center"/>
              <w:rPr>
                <w:rFonts w:ascii="宋体" w:hAnsi="宋体"/>
                <w:spacing w:val="-6"/>
                <w:sz w:val="21"/>
                <w:szCs w:val="21"/>
              </w:rPr>
            </w:pPr>
            <w:r>
              <w:rPr>
                <w:rFonts w:hint="eastAsia" w:ascii="宋体" w:hAnsi="宋体"/>
                <w:spacing w:val="-6"/>
                <w:sz w:val="21"/>
                <w:szCs w:val="21"/>
              </w:rPr>
              <w:t>4</w:t>
            </w:r>
          </w:p>
        </w:tc>
        <w:tc>
          <w:tcPr>
            <w:tcW w:w="6771" w:type="dxa"/>
            <w:shd w:val="clear" w:color="auto" w:fill="FFFFFF"/>
            <w:vAlign w:val="center"/>
          </w:tcPr>
          <w:p>
            <w:pPr>
              <w:widowControl/>
              <w:rPr>
                <w:rFonts w:hint="eastAsia" w:hAnsi="宋体"/>
                <w:spacing w:val="-6"/>
                <w:sz w:val="21"/>
                <w:szCs w:val="21"/>
              </w:rPr>
            </w:pPr>
            <w:r>
              <w:rPr>
                <w:rFonts w:hint="eastAsia" w:hAnsi="宋体"/>
                <w:spacing w:val="-6"/>
                <w:sz w:val="21"/>
                <w:szCs w:val="21"/>
              </w:rPr>
              <w:t>有效</w:t>
            </w:r>
            <w:r>
              <w:rPr>
                <w:rFonts w:hAnsi="宋体"/>
                <w:spacing w:val="-6"/>
                <w:sz w:val="21"/>
                <w:szCs w:val="21"/>
              </w:rPr>
              <w:t>期</w:t>
            </w:r>
            <w:r>
              <w:rPr>
                <w:rFonts w:hint="eastAsia" w:hAnsi="宋体"/>
                <w:spacing w:val="-6"/>
                <w:sz w:val="21"/>
                <w:szCs w:val="21"/>
              </w:rPr>
              <w:t>内</w:t>
            </w:r>
            <w:r>
              <w:rPr>
                <w:rFonts w:hAnsi="宋体"/>
                <w:spacing w:val="-6"/>
                <w:sz w:val="21"/>
                <w:szCs w:val="21"/>
              </w:rPr>
              <w:t>的质量管理体系认证</w:t>
            </w:r>
            <w:r>
              <w:rPr>
                <w:rFonts w:hint="eastAsia" w:hAnsi="宋体"/>
                <w:spacing w:val="-6"/>
                <w:sz w:val="21"/>
                <w:szCs w:val="21"/>
              </w:rPr>
              <w:t>、</w:t>
            </w:r>
            <w:r>
              <w:rPr>
                <w:rFonts w:hint="eastAsia" w:ascii="宋体" w:hAnsi="宋体"/>
                <w:sz w:val="21"/>
                <w:szCs w:val="21"/>
              </w:rPr>
              <w:t>高新技术企业、3A级信用等级、3A级</w:t>
            </w:r>
            <w:r>
              <w:rPr>
                <w:rFonts w:ascii="宋体" w:hAnsi="宋体"/>
                <w:spacing w:val="-6"/>
                <w:sz w:val="21"/>
                <w:szCs w:val="21"/>
              </w:rPr>
              <w:t>重合同守信用或</w:t>
            </w:r>
            <w:r>
              <w:rPr>
                <w:rFonts w:hint="eastAsia" w:ascii="宋体" w:hAnsi="宋体"/>
                <w:spacing w:val="-6"/>
                <w:sz w:val="21"/>
                <w:szCs w:val="21"/>
              </w:rPr>
              <w:t>守合同</w:t>
            </w:r>
            <w:r>
              <w:rPr>
                <w:rFonts w:ascii="宋体" w:hAnsi="宋体"/>
                <w:spacing w:val="-6"/>
                <w:sz w:val="21"/>
                <w:szCs w:val="21"/>
              </w:rPr>
              <w:t>重信用</w:t>
            </w:r>
            <w:r>
              <w:rPr>
                <w:rFonts w:hint="eastAsia" w:ascii="宋体" w:hAnsi="宋体"/>
                <w:spacing w:val="-6"/>
                <w:sz w:val="21"/>
                <w:szCs w:val="21"/>
              </w:rPr>
              <w:t>等，</w:t>
            </w:r>
            <w:r>
              <w:rPr>
                <w:rFonts w:ascii="宋体" w:hAnsi="宋体"/>
                <w:spacing w:val="-6"/>
                <w:sz w:val="21"/>
                <w:szCs w:val="21"/>
              </w:rPr>
              <w:t>每提供一份有效证明材料的得</w:t>
            </w:r>
            <w:r>
              <w:rPr>
                <w:rFonts w:hint="eastAsia" w:ascii="宋体" w:hAnsi="宋体"/>
                <w:spacing w:val="-6"/>
                <w:sz w:val="21"/>
                <w:szCs w:val="21"/>
              </w:rPr>
              <w:t>1分</w:t>
            </w:r>
            <w:r>
              <w:rPr>
                <w:rFonts w:ascii="宋体" w:hAnsi="宋体"/>
                <w:spacing w:val="-6"/>
                <w:sz w:val="21"/>
                <w:szCs w:val="21"/>
              </w:rPr>
              <w:t>，最高</w:t>
            </w:r>
            <w:r>
              <w:rPr>
                <w:rFonts w:hint="eastAsia" w:ascii="宋体" w:hAnsi="宋体"/>
                <w:spacing w:val="-6"/>
                <w:sz w:val="21"/>
                <w:szCs w:val="21"/>
              </w:rPr>
              <w:t>得4分（投标文件中提供复印件，不提供不得分，原件备查）。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38" w:type="dxa"/>
            <w:shd w:val="clear" w:color="auto" w:fill="FFFFFF"/>
            <w:vAlign w:val="center"/>
          </w:tcPr>
          <w:p>
            <w:pPr>
              <w:widowControl/>
              <w:jc w:val="center"/>
              <w:rPr>
                <w:rFonts w:hint="eastAsia" w:ascii="宋体" w:hAnsi="宋体"/>
                <w:spacing w:val="-6"/>
                <w:sz w:val="21"/>
                <w:szCs w:val="21"/>
              </w:rPr>
            </w:pPr>
            <w:r>
              <w:rPr>
                <w:rFonts w:hint="eastAsia" w:ascii="宋体" w:hAnsi="宋体"/>
                <w:spacing w:val="-6"/>
                <w:sz w:val="21"/>
                <w:szCs w:val="21"/>
              </w:rPr>
              <w:t>投标人</w:t>
            </w:r>
            <w:r>
              <w:rPr>
                <w:rFonts w:ascii="宋体" w:hAnsi="宋体"/>
                <w:spacing w:val="-6"/>
                <w:sz w:val="21"/>
                <w:szCs w:val="21"/>
              </w:rPr>
              <w:t>荣誉</w:t>
            </w:r>
          </w:p>
        </w:tc>
        <w:tc>
          <w:tcPr>
            <w:tcW w:w="709" w:type="dxa"/>
            <w:shd w:val="clear" w:color="auto" w:fill="FFFFFF"/>
            <w:vAlign w:val="center"/>
          </w:tcPr>
          <w:p>
            <w:pPr>
              <w:widowControl/>
              <w:jc w:val="center"/>
              <w:rPr>
                <w:rFonts w:hint="eastAsia" w:ascii="宋体" w:hAnsi="宋体"/>
                <w:spacing w:val="-6"/>
                <w:sz w:val="21"/>
                <w:szCs w:val="21"/>
              </w:rPr>
            </w:pPr>
            <w:r>
              <w:rPr>
                <w:rFonts w:hint="eastAsia" w:ascii="宋体" w:hAnsi="宋体"/>
                <w:spacing w:val="-6"/>
                <w:sz w:val="21"/>
                <w:szCs w:val="21"/>
              </w:rPr>
              <w:t>3</w:t>
            </w:r>
          </w:p>
        </w:tc>
        <w:tc>
          <w:tcPr>
            <w:tcW w:w="6771" w:type="dxa"/>
            <w:shd w:val="clear" w:color="auto" w:fill="FFFFFF"/>
            <w:vAlign w:val="center"/>
          </w:tcPr>
          <w:p>
            <w:pPr>
              <w:widowControl/>
              <w:rPr>
                <w:rFonts w:ascii="宋体" w:hAnsi="宋体"/>
                <w:sz w:val="21"/>
                <w:szCs w:val="21"/>
              </w:rPr>
            </w:pPr>
            <w:r>
              <w:rPr>
                <w:rFonts w:hint="eastAsia" w:ascii="宋体" w:hAnsi="宋体"/>
                <w:sz w:val="21"/>
                <w:szCs w:val="21"/>
              </w:rPr>
              <w:t>投标人具有政府行政职能部门或行业主管部门授予的荣誉证书：</w:t>
            </w:r>
          </w:p>
          <w:p>
            <w:pPr>
              <w:widowControl/>
              <w:rPr>
                <w:rFonts w:hint="eastAsia" w:ascii="宋体" w:hAnsi="宋体"/>
                <w:sz w:val="21"/>
                <w:szCs w:val="21"/>
              </w:rPr>
            </w:pPr>
            <w:r>
              <w:rPr>
                <w:rFonts w:hint="eastAsia" w:ascii="宋体" w:hAnsi="宋体"/>
                <w:sz w:val="21"/>
                <w:szCs w:val="21"/>
              </w:rPr>
              <w:t>国家级（包含国务院所属的部、委、办、局授予的）的得3分，省级（包含省政府所属的部、委、办、局（厅）授予的）的得2分，市级（包含市政府所属的部、委、办、局或区、县政府授予的）的得1分，</w:t>
            </w:r>
            <w:r>
              <w:rPr>
                <w:rFonts w:ascii="宋体" w:hAnsi="宋体"/>
                <w:sz w:val="21"/>
                <w:szCs w:val="21"/>
              </w:rPr>
              <w:t>不重复计算分值</w:t>
            </w:r>
            <w:r>
              <w:rPr>
                <w:rFonts w:hint="eastAsia" w:ascii="宋体" w:hAnsi="宋体"/>
                <w:spacing w:val="-6"/>
                <w:sz w:val="21"/>
                <w:szCs w:val="21"/>
              </w:rPr>
              <w:t>（投标文件中提供复印件，不提供不得分，原件备查）。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38" w:type="dxa"/>
            <w:shd w:val="clear" w:color="auto" w:fill="FFFFFF"/>
            <w:vAlign w:val="center"/>
          </w:tcPr>
          <w:p>
            <w:pPr>
              <w:widowControl/>
              <w:jc w:val="center"/>
              <w:rPr>
                <w:rFonts w:hint="eastAsia" w:ascii="宋体" w:hAnsi="宋体"/>
                <w:spacing w:val="-6"/>
                <w:sz w:val="21"/>
                <w:szCs w:val="21"/>
              </w:rPr>
            </w:pPr>
            <w:r>
              <w:rPr>
                <w:rFonts w:hint="eastAsia" w:ascii="宋体" w:hAnsi="宋体"/>
                <w:spacing w:val="-6"/>
                <w:sz w:val="21"/>
                <w:szCs w:val="21"/>
              </w:rPr>
              <w:t>投标</w:t>
            </w:r>
            <w:r>
              <w:rPr>
                <w:rFonts w:ascii="宋体" w:hAnsi="宋体"/>
                <w:spacing w:val="-6"/>
                <w:sz w:val="21"/>
                <w:szCs w:val="21"/>
              </w:rPr>
              <w:t>产品资质</w:t>
            </w:r>
          </w:p>
        </w:tc>
        <w:tc>
          <w:tcPr>
            <w:tcW w:w="709" w:type="dxa"/>
            <w:shd w:val="clear" w:color="auto" w:fill="FFFFFF"/>
            <w:vAlign w:val="center"/>
          </w:tcPr>
          <w:p>
            <w:pPr>
              <w:widowControl/>
              <w:jc w:val="center"/>
              <w:rPr>
                <w:rFonts w:hint="eastAsia" w:ascii="宋体" w:hAnsi="宋体"/>
                <w:spacing w:val="-6"/>
                <w:sz w:val="21"/>
                <w:szCs w:val="21"/>
              </w:rPr>
            </w:pPr>
            <w:r>
              <w:rPr>
                <w:rFonts w:hint="eastAsia" w:ascii="宋体" w:hAnsi="宋体"/>
                <w:spacing w:val="-6"/>
                <w:sz w:val="21"/>
                <w:szCs w:val="21"/>
              </w:rPr>
              <w:t>5</w:t>
            </w:r>
          </w:p>
        </w:tc>
        <w:tc>
          <w:tcPr>
            <w:tcW w:w="6771" w:type="dxa"/>
            <w:shd w:val="clear" w:color="auto" w:fill="FFFFFF"/>
            <w:vAlign w:val="center"/>
          </w:tcPr>
          <w:p>
            <w:pPr>
              <w:widowControl/>
              <w:rPr>
                <w:rFonts w:ascii="宋体" w:hAnsi="宋体" w:cs="宋体"/>
                <w:sz w:val="21"/>
                <w:szCs w:val="21"/>
                <w:lang w:val="zh-CN"/>
              </w:rPr>
            </w:pPr>
            <w:r>
              <w:rPr>
                <w:rFonts w:hint="eastAsia" w:ascii="宋体" w:hAnsi="宋体" w:cs="宋体"/>
                <w:sz w:val="21"/>
                <w:szCs w:val="21"/>
                <w:lang w:val="zh-CN"/>
              </w:rPr>
              <w:t>1</w:t>
            </w:r>
            <w:r>
              <w:rPr>
                <w:rFonts w:ascii="宋体" w:hAnsi="宋体" w:cs="宋体"/>
                <w:sz w:val="21"/>
                <w:szCs w:val="21"/>
                <w:lang w:val="zh-CN"/>
              </w:rPr>
              <w:t>.</w:t>
            </w:r>
            <w:r>
              <w:rPr>
                <w:rFonts w:hint="eastAsia" w:ascii="宋体" w:hAnsi="宋体" w:cs="宋体"/>
                <w:sz w:val="21"/>
                <w:szCs w:val="21"/>
                <w:lang w:val="zh-CN"/>
              </w:rPr>
              <w:t>具有</w:t>
            </w:r>
            <w:r>
              <w:rPr>
                <w:rFonts w:hint="eastAsia" w:ascii="宋体" w:hAnsi="宋体"/>
                <w:sz w:val="21"/>
                <w:szCs w:val="21"/>
                <w:lang w:val="zh-CN"/>
              </w:rPr>
              <w:t>名师讲坛数据库系统</w:t>
            </w:r>
            <w:r>
              <w:rPr>
                <w:rFonts w:hint="eastAsia" w:ascii="宋体" w:hAnsi="宋体"/>
                <w:sz w:val="21"/>
                <w:szCs w:val="21"/>
              </w:rPr>
              <w:t>相关</w:t>
            </w:r>
            <w:r>
              <w:rPr>
                <w:rFonts w:hint="eastAsia" w:ascii="宋体" w:hAnsi="宋体" w:cs="宋体"/>
                <w:sz w:val="21"/>
                <w:szCs w:val="21"/>
                <w:lang w:val="zh-CN"/>
              </w:rPr>
              <w:t>计算机软件著作权登记证书；</w:t>
            </w:r>
          </w:p>
          <w:p>
            <w:pPr>
              <w:widowControl/>
              <w:rPr>
                <w:rFonts w:ascii="宋体" w:hAnsi="宋体"/>
                <w:sz w:val="21"/>
                <w:szCs w:val="21"/>
                <w:lang w:val="zh-CN"/>
              </w:rPr>
            </w:pPr>
            <w:r>
              <w:rPr>
                <w:rFonts w:hint="eastAsia" w:ascii="宋体" w:hAnsi="宋体"/>
                <w:sz w:val="21"/>
                <w:szCs w:val="21"/>
                <w:lang w:val="zh-CN"/>
              </w:rPr>
              <w:t>2</w:t>
            </w:r>
            <w:r>
              <w:rPr>
                <w:rFonts w:ascii="宋体" w:hAnsi="宋体"/>
                <w:sz w:val="21"/>
                <w:szCs w:val="21"/>
                <w:lang w:val="zh-CN"/>
              </w:rPr>
              <w:t>.</w:t>
            </w:r>
            <w:r>
              <w:rPr>
                <w:rFonts w:hint="eastAsia" w:ascii="宋体" w:hAnsi="宋体"/>
                <w:sz w:val="21"/>
                <w:szCs w:val="21"/>
                <w:lang w:val="zh-CN"/>
              </w:rPr>
              <w:t>具有电子图书数据库系统相关计算机软件著作权登记证；</w:t>
            </w:r>
          </w:p>
          <w:p>
            <w:pPr>
              <w:widowControl/>
              <w:rPr>
                <w:rFonts w:ascii="宋体" w:hAnsi="宋体"/>
                <w:sz w:val="21"/>
                <w:szCs w:val="21"/>
                <w:lang w:val="zh-CN"/>
              </w:rPr>
            </w:pPr>
            <w:r>
              <w:rPr>
                <w:rFonts w:hint="eastAsia" w:ascii="宋体" w:hAnsi="宋体"/>
                <w:sz w:val="21"/>
                <w:szCs w:val="21"/>
                <w:lang w:val="zh-CN"/>
              </w:rPr>
              <w:t>3</w:t>
            </w:r>
            <w:r>
              <w:rPr>
                <w:rFonts w:ascii="宋体" w:hAnsi="宋体"/>
                <w:sz w:val="21"/>
                <w:szCs w:val="21"/>
                <w:lang w:val="zh-CN"/>
              </w:rPr>
              <w:t>.</w:t>
            </w:r>
            <w:r>
              <w:rPr>
                <w:rFonts w:hint="eastAsia" w:ascii="宋体" w:hAnsi="宋体"/>
                <w:sz w:val="21"/>
                <w:szCs w:val="21"/>
                <w:lang w:val="zh-CN"/>
              </w:rPr>
              <w:t>具有学习中心系统相关计算机软件著作权登记证；</w:t>
            </w:r>
          </w:p>
          <w:p>
            <w:pPr>
              <w:widowControl/>
              <w:rPr>
                <w:rFonts w:ascii="宋体" w:hAnsi="宋体" w:cs="宋体"/>
                <w:sz w:val="21"/>
                <w:szCs w:val="21"/>
                <w:lang w:val="zh-CN"/>
              </w:rPr>
            </w:pPr>
            <w:r>
              <w:rPr>
                <w:rFonts w:hint="eastAsia" w:ascii="宋体" w:hAnsi="宋体" w:cs="宋体"/>
                <w:sz w:val="21"/>
                <w:szCs w:val="21"/>
              </w:rPr>
              <w:t>4</w:t>
            </w:r>
            <w:r>
              <w:rPr>
                <w:rFonts w:ascii="宋体" w:hAnsi="宋体" w:cs="宋体"/>
                <w:sz w:val="21"/>
                <w:szCs w:val="21"/>
              </w:rPr>
              <w:t>.</w:t>
            </w:r>
            <w:r>
              <w:rPr>
                <w:rFonts w:hint="eastAsia" w:ascii="宋体" w:hAnsi="宋体" w:cs="宋体"/>
                <w:sz w:val="21"/>
                <w:szCs w:val="21"/>
                <w:lang w:val="zh-CN"/>
              </w:rPr>
              <w:t>具有</w:t>
            </w:r>
            <w:r>
              <w:rPr>
                <w:rFonts w:hint="eastAsia" w:ascii="宋体" w:hAnsi="宋体" w:cs="宋体"/>
                <w:sz w:val="21"/>
                <w:szCs w:val="21"/>
              </w:rPr>
              <w:t>网络教学综合服务平台相关</w:t>
            </w:r>
            <w:r>
              <w:rPr>
                <w:rFonts w:hint="eastAsia" w:ascii="宋体" w:hAnsi="宋体" w:cs="宋体"/>
                <w:sz w:val="21"/>
                <w:szCs w:val="21"/>
                <w:lang w:val="zh-CN"/>
              </w:rPr>
              <w:t>计算机软件著作权登记证书；</w:t>
            </w:r>
          </w:p>
          <w:p>
            <w:pPr>
              <w:widowControl/>
              <w:rPr>
                <w:rFonts w:ascii="宋体" w:hAnsi="宋体" w:cs="宋体"/>
                <w:sz w:val="21"/>
                <w:szCs w:val="21"/>
              </w:rPr>
            </w:pPr>
            <w:r>
              <w:rPr>
                <w:rFonts w:hint="eastAsia" w:ascii="宋体" w:hAnsi="宋体" w:cs="宋体"/>
                <w:sz w:val="21"/>
                <w:szCs w:val="21"/>
              </w:rPr>
              <w:t>5</w:t>
            </w:r>
            <w:r>
              <w:rPr>
                <w:rFonts w:ascii="宋体" w:hAnsi="宋体" w:cs="宋体"/>
                <w:sz w:val="21"/>
                <w:szCs w:val="21"/>
              </w:rPr>
              <w:t>.</w:t>
            </w:r>
            <w:r>
              <w:rPr>
                <w:rFonts w:hint="eastAsia" w:ascii="宋体" w:hAnsi="宋体" w:cs="宋体"/>
                <w:sz w:val="21"/>
                <w:szCs w:val="21"/>
                <w:lang w:val="zh-CN"/>
              </w:rPr>
              <w:t>具有</w:t>
            </w:r>
            <w:r>
              <w:rPr>
                <w:rFonts w:hint="eastAsia" w:ascii="宋体" w:hAnsi="宋体" w:cs="宋体"/>
                <w:sz w:val="21"/>
                <w:szCs w:val="21"/>
              </w:rPr>
              <w:t>论文服务系统相关</w:t>
            </w:r>
            <w:r>
              <w:rPr>
                <w:rFonts w:hint="eastAsia" w:ascii="宋体" w:hAnsi="宋体" w:cs="宋体"/>
                <w:sz w:val="21"/>
                <w:szCs w:val="21"/>
                <w:lang w:val="zh-CN"/>
              </w:rPr>
              <w:t>计算机软件著作权登记证书；</w:t>
            </w:r>
          </w:p>
          <w:p>
            <w:pPr>
              <w:widowControl/>
              <w:rPr>
                <w:rFonts w:hint="eastAsia" w:hAnsi="宋体"/>
                <w:spacing w:val="-6"/>
                <w:sz w:val="21"/>
                <w:szCs w:val="21"/>
              </w:rPr>
            </w:pPr>
            <w:r>
              <w:rPr>
                <w:rFonts w:hint="eastAsia" w:ascii="宋体" w:hAnsi="宋体"/>
                <w:spacing w:val="-6"/>
                <w:sz w:val="21"/>
                <w:szCs w:val="21"/>
              </w:rPr>
              <w:t>以上</w:t>
            </w:r>
            <w:r>
              <w:rPr>
                <w:rFonts w:ascii="宋体" w:hAnsi="宋体"/>
                <w:spacing w:val="-6"/>
                <w:sz w:val="21"/>
                <w:szCs w:val="21"/>
              </w:rPr>
              <w:t>资质每提供一份有效证明材料的得</w:t>
            </w:r>
            <w:r>
              <w:rPr>
                <w:rFonts w:hint="eastAsia" w:ascii="宋体" w:hAnsi="宋体"/>
                <w:spacing w:val="-6"/>
                <w:sz w:val="21"/>
                <w:szCs w:val="21"/>
              </w:rPr>
              <w:t>1分</w:t>
            </w:r>
            <w:r>
              <w:rPr>
                <w:rFonts w:ascii="宋体" w:hAnsi="宋体"/>
                <w:spacing w:val="-6"/>
                <w:sz w:val="21"/>
                <w:szCs w:val="21"/>
              </w:rPr>
              <w:t>，最高</w:t>
            </w:r>
            <w:r>
              <w:rPr>
                <w:rFonts w:hint="eastAsia" w:ascii="宋体" w:hAnsi="宋体"/>
                <w:spacing w:val="-6"/>
                <w:sz w:val="21"/>
                <w:szCs w:val="21"/>
              </w:rPr>
              <w:t>得5分（投标文件中提供复印件，不提供不得分，原件备查）。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38" w:type="dxa"/>
            <w:shd w:val="clear" w:color="auto" w:fill="FFFFFF"/>
            <w:vAlign w:val="center"/>
          </w:tcPr>
          <w:p>
            <w:pPr>
              <w:widowControl/>
              <w:spacing w:line="300" w:lineRule="auto"/>
              <w:jc w:val="center"/>
              <w:rPr>
                <w:rFonts w:hint="eastAsia" w:ascii="宋体" w:hAnsi="宋体"/>
                <w:spacing w:val="-6"/>
                <w:sz w:val="21"/>
                <w:szCs w:val="21"/>
              </w:rPr>
            </w:pPr>
            <w:r>
              <w:rPr>
                <w:rFonts w:hint="eastAsia" w:ascii="宋体" w:hAnsi="宋体"/>
                <w:spacing w:val="-6"/>
                <w:sz w:val="21"/>
                <w:szCs w:val="21"/>
              </w:rPr>
              <w:t>软件测试报告及信息</w:t>
            </w:r>
            <w:r>
              <w:rPr>
                <w:rFonts w:ascii="宋体" w:hAnsi="宋体"/>
                <w:spacing w:val="-6"/>
                <w:sz w:val="21"/>
                <w:szCs w:val="21"/>
              </w:rPr>
              <w:t>系统安全等级保护</w:t>
            </w:r>
          </w:p>
        </w:tc>
        <w:tc>
          <w:tcPr>
            <w:tcW w:w="709" w:type="dxa"/>
            <w:shd w:val="clear" w:color="auto" w:fill="FFFFFF"/>
            <w:vAlign w:val="center"/>
          </w:tcPr>
          <w:p>
            <w:pPr>
              <w:widowControl/>
              <w:spacing w:line="300" w:lineRule="auto"/>
              <w:jc w:val="center"/>
              <w:rPr>
                <w:rFonts w:ascii="宋体" w:hAnsi="宋体"/>
                <w:spacing w:val="-6"/>
                <w:sz w:val="21"/>
                <w:szCs w:val="21"/>
              </w:rPr>
            </w:pPr>
            <w:r>
              <w:rPr>
                <w:rFonts w:hint="eastAsia" w:ascii="宋体" w:hAnsi="宋体"/>
                <w:spacing w:val="-6"/>
                <w:sz w:val="21"/>
                <w:szCs w:val="21"/>
              </w:rPr>
              <w:t>2</w:t>
            </w:r>
          </w:p>
        </w:tc>
        <w:tc>
          <w:tcPr>
            <w:tcW w:w="6771" w:type="dxa"/>
            <w:shd w:val="clear" w:color="auto" w:fill="FFFFFF"/>
            <w:vAlign w:val="center"/>
          </w:tcPr>
          <w:p>
            <w:pPr>
              <w:widowControl/>
              <w:spacing w:line="300" w:lineRule="auto"/>
              <w:rPr>
                <w:rFonts w:ascii="宋体" w:hAnsi="宋体"/>
                <w:sz w:val="21"/>
                <w:szCs w:val="21"/>
              </w:rPr>
            </w:pPr>
            <w:r>
              <w:rPr>
                <w:rFonts w:hint="eastAsia" w:ascii="宋体" w:hAnsi="宋体"/>
                <w:sz w:val="21"/>
                <w:szCs w:val="21"/>
              </w:rPr>
              <w:t>1</w:t>
            </w:r>
            <w:r>
              <w:rPr>
                <w:rFonts w:ascii="宋体" w:hAnsi="宋体"/>
                <w:sz w:val="21"/>
                <w:szCs w:val="21"/>
              </w:rPr>
              <w:t>.</w:t>
            </w:r>
            <w:r>
              <w:rPr>
                <w:rFonts w:hint="eastAsia" w:ascii="宋体" w:hAnsi="宋体"/>
                <w:sz w:val="21"/>
                <w:szCs w:val="21"/>
              </w:rPr>
              <w:t>国家</w:t>
            </w:r>
            <w:r>
              <w:rPr>
                <w:rFonts w:ascii="宋体" w:hAnsi="宋体"/>
                <w:sz w:val="21"/>
                <w:szCs w:val="21"/>
              </w:rPr>
              <w:t>权威机构出具的投标产品</w:t>
            </w:r>
            <w:r>
              <w:rPr>
                <w:rFonts w:hint="eastAsia" w:ascii="宋体" w:hAnsi="宋体"/>
                <w:sz w:val="21"/>
                <w:szCs w:val="21"/>
              </w:rPr>
              <w:t>软件测试报告，测试标准要依据 GB/T 16260-2006《软件工程 产品质量》及 GB/T25000.51-2010《软件工程 软件产品质量要求与评价（SquaRE）商业现货（COTS）软件产品的质量要求和测试细则》标准要求，具有符合要求的测试报告的得1分</w:t>
            </w:r>
            <w:r>
              <w:rPr>
                <w:rFonts w:hint="eastAsia" w:ascii="宋体" w:hAnsi="宋体"/>
                <w:spacing w:val="-6"/>
                <w:sz w:val="21"/>
                <w:szCs w:val="21"/>
              </w:rPr>
              <w:t>（投标文件中提供复印件，不提供不得分，原件备查）；</w:t>
            </w:r>
          </w:p>
          <w:p>
            <w:pPr>
              <w:widowControl/>
              <w:spacing w:line="300" w:lineRule="auto"/>
              <w:rPr>
                <w:rFonts w:hint="eastAsia"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公安机关出具的相关产品的信息系统安全等级保护备案证明，符合二级（含）以上安全标准的得1分，二级</w:t>
            </w:r>
            <w:r>
              <w:rPr>
                <w:rFonts w:ascii="宋体" w:hAnsi="宋体"/>
                <w:sz w:val="21"/>
                <w:szCs w:val="21"/>
              </w:rPr>
              <w:t>（不含）以下的得</w:t>
            </w:r>
            <w:r>
              <w:rPr>
                <w:rFonts w:hint="eastAsia" w:ascii="宋体" w:hAnsi="宋体"/>
                <w:sz w:val="21"/>
                <w:szCs w:val="21"/>
              </w:rPr>
              <w:t>0</w:t>
            </w:r>
            <w:r>
              <w:rPr>
                <w:rFonts w:ascii="宋体" w:hAnsi="宋体"/>
                <w:sz w:val="21"/>
                <w:szCs w:val="21"/>
              </w:rPr>
              <w:t>.5</w:t>
            </w:r>
            <w:r>
              <w:rPr>
                <w:rFonts w:hint="eastAsia" w:ascii="宋体" w:hAnsi="宋体"/>
                <w:sz w:val="21"/>
                <w:szCs w:val="21"/>
              </w:rPr>
              <w:t>分</w:t>
            </w:r>
            <w:r>
              <w:rPr>
                <w:rFonts w:hint="eastAsia" w:ascii="宋体" w:hAnsi="宋体"/>
                <w:spacing w:val="-6"/>
                <w:sz w:val="21"/>
                <w:szCs w:val="21"/>
              </w:rPr>
              <w:t>（投标文件中提供复印件，不提供不得分，原件备查）。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38" w:type="dxa"/>
            <w:shd w:val="clear" w:color="auto" w:fill="FFFFFF"/>
            <w:vAlign w:val="center"/>
          </w:tcPr>
          <w:p>
            <w:pPr>
              <w:spacing w:line="288" w:lineRule="auto"/>
              <w:jc w:val="center"/>
              <w:rPr>
                <w:rFonts w:hint="eastAsia" w:ascii="宋体" w:hAnsi="宋体"/>
                <w:spacing w:val="-6"/>
                <w:sz w:val="21"/>
                <w:szCs w:val="21"/>
              </w:rPr>
            </w:pPr>
            <w:r>
              <w:rPr>
                <w:rFonts w:hint="eastAsia" w:ascii="宋体" w:hAnsi="宋体"/>
                <w:spacing w:val="-6"/>
                <w:sz w:val="21"/>
                <w:szCs w:val="21"/>
              </w:rPr>
              <w:t>业绩</w:t>
            </w:r>
          </w:p>
        </w:tc>
        <w:tc>
          <w:tcPr>
            <w:tcW w:w="709" w:type="dxa"/>
            <w:shd w:val="clear" w:color="auto" w:fill="FFFFFF"/>
            <w:vAlign w:val="center"/>
          </w:tcPr>
          <w:p>
            <w:pPr>
              <w:spacing w:line="288" w:lineRule="auto"/>
              <w:jc w:val="center"/>
              <w:rPr>
                <w:rFonts w:hint="eastAsia" w:ascii="宋体" w:hAnsi="宋体"/>
                <w:spacing w:val="-6"/>
                <w:sz w:val="21"/>
                <w:szCs w:val="21"/>
              </w:rPr>
            </w:pPr>
            <w:r>
              <w:rPr>
                <w:rFonts w:hint="eastAsia" w:ascii="宋体" w:hAnsi="宋体"/>
                <w:spacing w:val="-6"/>
                <w:sz w:val="21"/>
                <w:szCs w:val="21"/>
              </w:rPr>
              <w:t>10</w:t>
            </w:r>
          </w:p>
        </w:tc>
        <w:tc>
          <w:tcPr>
            <w:tcW w:w="6771" w:type="dxa"/>
            <w:shd w:val="clear" w:color="auto" w:fill="FFFFFF"/>
            <w:vAlign w:val="center"/>
          </w:tcPr>
          <w:p>
            <w:pPr>
              <w:spacing w:line="288" w:lineRule="auto"/>
              <w:rPr>
                <w:rFonts w:hint="eastAsia" w:hAnsi="宋体"/>
                <w:spacing w:val="-6"/>
                <w:sz w:val="21"/>
                <w:szCs w:val="21"/>
              </w:rPr>
            </w:pPr>
            <w:r>
              <w:rPr>
                <w:rFonts w:hint="eastAsia" w:ascii="宋体" w:hAnsi="宋体"/>
                <w:spacing w:val="-6"/>
                <w:sz w:val="21"/>
                <w:szCs w:val="21"/>
              </w:rPr>
              <w:t>投标人自2014年1月1日以来（以合同签订时间为准）同类项目业绩（以提供的合同复印件为准）：每提供1份30万（</w:t>
            </w:r>
            <w:r>
              <w:rPr>
                <w:rFonts w:ascii="宋体" w:hAnsi="宋体"/>
                <w:spacing w:val="-6"/>
                <w:sz w:val="21"/>
                <w:szCs w:val="21"/>
              </w:rPr>
              <w:t>含）以上</w:t>
            </w:r>
            <w:r>
              <w:rPr>
                <w:rFonts w:hint="eastAsia" w:ascii="宋体" w:hAnsi="宋体"/>
                <w:spacing w:val="-6"/>
                <w:sz w:val="21"/>
                <w:szCs w:val="21"/>
              </w:rPr>
              <w:t>合同业绩的得1分；30万</w:t>
            </w:r>
            <w:r>
              <w:rPr>
                <w:rFonts w:ascii="宋体" w:hAnsi="宋体"/>
                <w:spacing w:val="-6"/>
                <w:sz w:val="21"/>
                <w:szCs w:val="21"/>
              </w:rPr>
              <w:t>（不含）</w:t>
            </w:r>
            <w:r>
              <w:rPr>
                <w:rFonts w:hint="eastAsia" w:ascii="宋体" w:hAnsi="宋体"/>
                <w:spacing w:val="-6"/>
                <w:sz w:val="21"/>
                <w:szCs w:val="21"/>
              </w:rPr>
              <w:t>以下</w:t>
            </w:r>
            <w:r>
              <w:rPr>
                <w:rFonts w:ascii="宋体" w:hAnsi="宋体"/>
                <w:spacing w:val="-6"/>
                <w:sz w:val="21"/>
                <w:szCs w:val="21"/>
              </w:rPr>
              <w:t>的得</w:t>
            </w:r>
            <w:r>
              <w:rPr>
                <w:rFonts w:hint="eastAsia" w:ascii="宋体" w:hAnsi="宋体"/>
                <w:spacing w:val="-6"/>
                <w:sz w:val="21"/>
                <w:szCs w:val="21"/>
              </w:rPr>
              <w:t>0</w:t>
            </w:r>
            <w:r>
              <w:rPr>
                <w:rFonts w:ascii="宋体" w:hAnsi="宋体"/>
                <w:spacing w:val="-6"/>
                <w:sz w:val="21"/>
                <w:szCs w:val="21"/>
              </w:rPr>
              <w:t>.5</w:t>
            </w:r>
            <w:r>
              <w:rPr>
                <w:rFonts w:hint="eastAsia" w:ascii="宋体" w:hAnsi="宋体"/>
                <w:spacing w:val="-6"/>
                <w:sz w:val="21"/>
                <w:szCs w:val="21"/>
              </w:rPr>
              <w:t>分</w:t>
            </w:r>
            <w:r>
              <w:rPr>
                <w:rFonts w:ascii="宋体" w:hAnsi="宋体"/>
                <w:spacing w:val="-6"/>
                <w:sz w:val="21"/>
                <w:szCs w:val="21"/>
              </w:rPr>
              <w:t>，最高得</w:t>
            </w:r>
            <w:r>
              <w:rPr>
                <w:rFonts w:hint="eastAsia" w:ascii="宋体" w:hAnsi="宋体"/>
                <w:spacing w:val="-6"/>
                <w:sz w:val="21"/>
                <w:szCs w:val="21"/>
              </w:rPr>
              <w:t>10分</w:t>
            </w:r>
            <w:r>
              <w:rPr>
                <w:rFonts w:ascii="宋体" w:hAnsi="宋体"/>
                <w:spacing w:val="-6"/>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38" w:type="dxa"/>
            <w:shd w:val="clear" w:color="auto" w:fill="FFFFFF"/>
            <w:vAlign w:val="center"/>
          </w:tcPr>
          <w:p>
            <w:pPr>
              <w:spacing w:line="288" w:lineRule="auto"/>
              <w:jc w:val="center"/>
              <w:rPr>
                <w:rFonts w:hint="eastAsia" w:ascii="宋体" w:hAnsi="宋体"/>
                <w:spacing w:val="-6"/>
                <w:sz w:val="21"/>
                <w:szCs w:val="21"/>
              </w:rPr>
            </w:pPr>
            <w:r>
              <w:rPr>
                <w:rFonts w:hint="eastAsia" w:ascii="宋体" w:hAnsi="宋体"/>
                <w:spacing w:val="-6"/>
                <w:sz w:val="21"/>
                <w:szCs w:val="21"/>
              </w:rPr>
              <w:t>投标文件制作</w:t>
            </w:r>
          </w:p>
        </w:tc>
        <w:tc>
          <w:tcPr>
            <w:tcW w:w="709" w:type="dxa"/>
            <w:shd w:val="clear" w:color="auto" w:fill="FFFFFF"/>
            <w:vAlign w:val="center"/>
          </w:tcPr>
          <w:p>
            <w:pPr>
              <w:spacing w:line="288" w:lineRule="auto"/>
              <w:jc w:val="center"/>
              <w:rPr>
                <w:rFonts w:hint="eastAsia" w:ascii="宋体" w:hAnsi="宋体"/>
                <w:spacing w:val="-6"/>
                <w:sz w:val="21"/>
                <w:szCs w:val="21"/>
              </w:rPr>
            </w:pPr>
            <w:r>
              <w:rPr>
                <w:rFonts w:hint="eastAsia" w:ascii="宋体" w:hAnsi="宋体"/>
                <w:spacing w:val="-6"/>
                <w:sz w:val="21"/>
                <w:szCs w:val="21"/>
              </w:rPr>
              <w:t>1</w:t>
            </w:r>
          </w:p>
        </w:tc>
        <w:tc>
          <w:tcPr>
            <w:tcW w:w="6771" w:type="dxa"/>
            <w:shd w:val="clear" w:color="auto" w:fill="FFFFFF"/>
            <w:vAlign w:val="center"/>
          </w:tcPr>
          <w:p>
            <w:pPr>
              <w:spacing w:line="288" w:lineRule="auto"/>
              <w:rPr>
                <w:rFonts w:hint="eastAsia" w:hAnsi="宋体"/>
                <w:spacing w:val="-6"/>
                <w:sz w:val="21"/>
                <w:szCs w:val="21"/>
              </w:rPr>
            </w:pPr>
            <w:r>
              <w:rPr>
                <w:rFonts w:hint="eastAsia" w:ascii="宋体" w:hAnsi="宋体"/>
                <w:spacing w:val="-6"/>
                <w:sz w:val="21"/>
                <w:szCs w:val="21"/>
              </w:rPr>
              <w:t>从装订、目录、响应招标文件要求提供相关资料，表格等方面横向</w:t>
            </w:r>
            <w:r>
              <w:rPr>
                <w:rFonts w:ascii="宋体" w:hAnsi="宋体"/>
                <w:spacing w:val="-6"/>
                <w:sz w:val="21"/>
                <w:szCs w:val="21"/>
              </w:rPr>
              <w:t>比较</w:t>
            </w:r>
            <w:r>
              <w:rPr>
                <w:rFonts w:hint="eastAsia" w:ascii="宋体" w:hAnsi="宋体"/>
                <w:spacing w:val="-6"/>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518" w:type="dxa"/>
            <w:gridSpan w:val="3"/>
            <w:vAlign w:val="center"/>
          </w:tcPr>
          <w:p>
            <w:pPr>
              <w:pStyle w:val="9"/>
              <w:spacing w:line="288" w:lineRule="auto"/>
              <w:ind w:firstLine="0"/>
              <w:jc w:val="center"/>
              <w:rPr>
                <w:rFonts w:hAnsi="宋体"/>
                <w:spacing w:val="-6"/>
                <w:sz w:val="21"/>
                <w:szCs w:val="21"/>
              </w:rPr>
            </w:pPr>
            <w:r>
              <w:rPr>
                <w:rFonts w:hint="eastAsia" w:hAnsi="宋体"/>
                <w:b/>
                <w:spacing w:val="-6"/>
                <w:sz w:val="21"/>
                <w:szCs w:val="21"/>
              </w:rPr>
              <w:t>技术</w:t>
            </w:r>
            <w:r>
              <w:rPr>
                <w:rFonts w:hAnsi="宋体"/>
                <w:b/>
                <w:spacing w:val="-6"/>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38" w:type="dxa"/>
            <w:shd w:val="clear" w:color="auto" w:fill="FFFFFF"/>
            <w:vAlign w:val="center"/>
          </w:tcPr>
          <w:p>
            <w:pPr>
              <w:spacing w:line="288" w:lineRule="auto"/>
              <w:jc w:val="center"/>
              <w:rPr>
                <w:rFonts w:ascii="宋体" w:hAnsi="宋体"/>
                <w:spacing w:val="-6"/>
                <w:sz w:val="21"/>
                <w:szCs w:val="21"/>
              </w:rPr>
            </w:pPr>
            <w:r>
              <w:rPr>
                <w:rFonts w:ascii="宋体" w:hAnsi="宋体"/>
                <w:spacing w:val="-6"/>
                <w:sz w:val="21"/>
                <w:szCs w:val="21"/>
              </w:rPr>
              <w:t>投标产品的响应程度</w:t>
            </w:r>
          </w:p>
        </w:tc>
        <w:tc>
          <w:tcPr>
            <w:tcW w:w="709" w:type="dxa"/>
            <w:shd w:val="clear" w:color="auto" w:fill="FFFFFF"/>
            <w:vAlign w:val="center"/>
          </w:tcPr>
          <w:p>
            <w:pPr>
              <w:spacing w:line="288" w:lineRule="auto"/>
              <w:jc w:val="center"/>
              <w:rPr>
                <w:rFonts w:ascii="宋体" w:hAnsi="宋体"/>
                <w:spacing w:val="-6"/>
                <w:sz w:val="21"/>
                <w:szCs w:val="21"/>
              </w:rPr>
            </w:pPr>
            <w:r>
              <w:rPr>
                <w:rFonts w:hint="eastAsia" w:ascii="宋体" w:hAnsi="宋体"/>
                <w:spacing w:val="-6"/>
                <w:sz w:val="21"/>
                <w:szCs w:val="21"/>
              </w:rPr>
              <w:t>10</w:t>
            </w:r>
          </w:p>
        </w:tc>
        <w:tc>
          <w:tcPr>
            <w:tcW w:w="6771" w:type="dxa"/>
            <w:shd w:val="clear" w:color="auto" w:fill="FFFFFF"/>
            <w:vAlign w:val="center"/>
          </w:tcPr>
          <w:p>
            <w:pPr>
              <w:spacing w:line="288" w:lineRule="auto"/>
              <w:rPr>
                <w:rFonts w:ascii="宋体" w:hAnsi="宋体"/>
                <w:spacing w:val="-6"/>
                <w:sz w:val="21"/>
                <w:szCs w:val="21"/>
              </w:rPr>
            </w:pPr>
            <w:r>
              <w:rPr>
                <w:rFonts w:hint="eastAsia" w:ascii="宋体" w:hAnsi="宋体"/>
                <w:spacing w:val="-6"/>
                <w:sz w:val="21"/>
                <w:szCs w:val="21"/>
              </w:rPr>
              <w:t>不符合（负偏离）技术要求中标注“</w:t>
            </w:r>
            <w:r>
              <w:rPr>
                <w:rFonts w:ascii="宋体" w:hAnsi="宋体"/>
                <w:spacing w:val="-6"/>
                <w:sz w:val="21"/>
                <w:szCs w:val="21"/>
              </w:rPr>
              <w:t>▲</w:t>
            </w:r>
            <w:r>
              <w:rPr>
                <w:rFonts w:hint="eastAsia" w:ascii="宋体" w:hAnsi="宋体"/>
                <w:spacing w:val="-6"/>
                <w:sz w:val="21"/>
                <w:szCs w:val="21"/>
              </w:rPr>
              <w:t>”条款（不可偏离）的投标无效；</w:t>
            </w:r>
          </w:p>
          <w:p>
            <w:pPr>
              <w:spacing w:line="288" w:lineRule="auto"/>
              <w:rPr>
                <w:rFonts w:ascii="宋体" w:hAnsi="宋体"/>
                <w:spacing w:val="-6"/>
                <w:sz w:val="21"/>
                <w:szCs w:val="21"/>
              </w:rPr>
            </w:pPr>
            <w:r>
              <w:rPr>
                <w:rFonts w:ascii="宋体" w:hAnsi="宋体"/>
                <w:spacing w:val="-6"/>
                <w:sz w:val="21"/>
                <w:szCs w:val="21"/>
              </w:rPr>
              <w:t>投标产品全部满足招标文件明确的功能、性能和技术指标要求，得</w:t>
            </w:r>
            <w:r>
              <w:rPr>
                <w:rFonts w:hint="eastAsia" w:ascii="宋体" w:hAnsi="宋体"/>
                <w:spacing w:val="-6"/>
                <w:sz w:val="21"/>
                <w:szCs w:val="21"/>
              </w:rPr>
              <w:t>10</w:t>
            </w:r>
            <w:r>
              <w:rPr>
                <w:rFonts w:ascii="宋体" w:hAnsi="宋体"/>
                <w:spacing w:val="-6"/>
                <w:sz w:val="21"/>
                <w:szCs w:val="21"/>
              </w:rPr>
              <w:t>分</w:t>
            </w:r>
            <w:r>
              <w:rPr>
                <w:rFonts w:hint="eastAsia" w:ascii="宋体" w:hAnsi="宋体"/>
                <w:spacing w:val="-6"/>
                <w:sz w:val="21"/>
                <w:szCs w:val="21"/>
              </w:rPr>
              <w:t>；</w:t>
            </w:r>
          </w:p>
          <w:p>
            <w:pPr>
              <w:spacing w:line="288" w:lineRule="auto"/>
              <w:rPr>
                <w:rFonts w:hint="eastAsia" w:ascii="宋体" w:hAnsi="宋体"/>
                <w:spacing w:val="-6"/>
                <w:sz w:val="21"/>
                <w:szCs w:val="21"/>
              </w:rPr>
            </w:pPr>
            <w:r>
              <w:rPr>
                <w:rFonts w:hint="eastAsia" w:ascii="宋体" w:hAnsi="宋体"/>
                <w:spacing w:val="-6"/>
                <w:sz w:val="21"/>
                <w:szCs w:val="21"/>
              </w:rPr>
              <w:t>含</w:t>
            </w:r>
            <w:r>
              <w:rPr>
                <w:rFonts w:ascii="宋体" w:hAnsi="宋体"/>
                <w:spacing w:val="-6"/>
                <w:sz w:val="21"/>
                <w:szCs w:val="21"/>
              </w:rPr>
              <w:t>“</w:t>
            </w:r>
            <w:r>
              <w:rPr>
                <w:rFonts w:hint="eastAsia" w:ascii="宋体" w:hAnsi="宋体"/>
                <w:spacing w:val="-6"/>
                <w:sz w:val="21"/>
                <w:szCs w:val="21"/>
              </w:rPr>
              <w:t>★</w:t>
            </w:r>
            <w:r>
              <w:rPr>
                <w:rFonts w:ascii="宋体" w:hAnsi="宋体"/>
                <w:spacing w:val="-6"/>
                <w:sz w:val="21"/>
                <w:szCs w:val="21"/>
              </w:rPr>
              <w:t>”的功能、性能和技术指标</w:t>
            </w:r>
            <w:r>
              <w:rPr>
                <w:rFonts w:hint="eastAsia" w:ascii="宋体" w:hAnsi="宋体"/>
                <w:spacing w:val="-6"/>
                <w:sz w:val="21"/>
                <w:szCs w:val="21"/>
              </w:rPr>
              <w:t>低于</w:t>
            </w:r>
            <w:r>
              <w:rPr>
                <w:rFonts w:ascii="宋体" w:hAnsi="宋体"/>
                <w:spacing w:val="-6"/>
                <w:sz w:val="21"/>
                <w:szCs w:val="21"/>
              </w:rPr>
              <w:t>招标需求</w:t>
            </w:r>
            <w:r>
              <w:rPr>
                <w:rFonts w:hint="eastAsia" w:ascii="宋体" w:hAnsi="宋体"/>
                <w:spacing w:val="-6"/>
                <w:sz w:val="21"/>
                <w:szCs w:val="21"/>
              </w:rPr>
              <w:t>（</w:t>
            </w:r>
            <w:r>
              <w:rPr>
                <w:rFonts w:ascii="宋体" w:hAnsi="宋体"/>
                <w:spacing w:val="-6"/>
                <w:sz w:val="21"/>
                <w:szCs w:val="21"/>
              </w:rPr>
              <w:t>负偏离）</w:t>
            </w:r>
            <w:r>
              <w:rPr>
                <w:rFonts w:hint="eastAsia" w:ascii="宋体" w:hAnsi="宋体"/>
                <w:spacing w:val="-6"/>
                <w:sz w:val="21"/>
                <w:szCs w:val="21"/>
              </w:rPr>
              <w:t>的</w:t>
            </w:r>
            <w:r>
              <w:rPr>
                <w:rFonts w:ascii="宋体" w:hAnsi="宋体"/>
                <w:spacing w:val="-6"/>
                <w:sz w:val="21"/>
                <w:szCs w:val="21"/>
              </w:rPr>
              <w:t>或</w:t>
            </w:r>
            <w:r>
              <w:rPr>
                <w:rFonts w:hint="eastAsia" w:ascii="宋体" w:hAnsi="宋体"/>
                <w:spacing w:val="-6"/>
                <w:sz w:val="21"/>
                <w:szCs w:val="21"/>
              </w:rPr>
              <w:t>有</w:t>
            </w:r>
            <w:r>
              <w:rPr>
                <w:rFonts w:ascii="宋体" w:hAnsi="宋体"/>
                <w:spacing w:val="-6"/>
                <w:sz w:val="21"/>
                <w:szCs w:val="21"/>
              </w:rPr>
              <w:t>缺漏项</w:t>
            </w:r>
            <w:r>
              <w:rPr>
                <w:rFonts w:hint="eastAsia" w:ascii="宋体" w:hAnsi="宋体"/>
                <w:spacing w:val="-6"/>
                <w:sz w:val="21"/>
                <w:szCs w:val="21"/>
              </w:rPr>
              <w:t>的扣5分，扣完</w:t>
            </w:r>
            <w:r>
              <w:rPr>
                <w:rFonts w:ascii="宋体" w:hAnsi="宋体"/>
                <w:spacing w:val="-6"/>
                <w:sz w:val="21"/>
                <w:szCs w:val="21"/>
              </w:rPr>
              <w:t>为止；</w:t>
            </w:r>
          </w:p>
          <w:p>
            <w:pPr>
              <w:spacing w:line="288" w:lineRule="auto"/>
              <w:rPr>
                <w:rFonts w:ascii="宋体" w:hAnsi="宋体"/>
                <w:spacing w:val="-6"/>
                <w:sz w:val="21"/>
                <w:szCs w:val="21"/>
              </w:rPr>
            </w:pPr>
            <w:r>
              <w:rPr>
                <w:rFonts w:hint="eastAsia" w:ascii="宋体" w:hAnsi="宋体"/>
                <w:spacing w:val="-6"/>
                <w:sz w:val="21"/>
                <w:szCs w:val="21"/>
              </w:rPr>
              <w:t>其他项每</w:t>
            </w:r>
            <w:r>
              <w:rPr>
                <w:rFonts w:ascii="宋体" w:hAnsi="宋体"/>
                <w:spacing w:val="-6"/>
                <w:sz w:val="21"/>
                <w:szCs w:val="21"/>
              </w:rPr>
              <w:t>有</w:t>
            </w:r>
            <w:r>
              <w:rPr>
                <w:rFonts w:hint="eastAsia" w:ascii="宋体" w:hAnsi="宋体"/>
                <w:spacing w:val="-6"/>
                <w:sz w:val="21"/>
                <w:szCs w:val="21"/>
              </w:rPr>
              <w:t>一项负偏离扣2分，</w:t>
            </w:r>
            <w:r>
              <w:rPr>
                <w:rFonts w:ascii="宋体" w:hAnsi="宋体"/>
                <w:spacing w:val="-6"/>
                <w:sz w:val="21"/>
                <w:szCs w:val="21"/>
              </w:rPr>
              <w:t>扣完为止</w:t>
            </w:r>
            <w:r>
              <w:rPr>
                <w:rFonts w:hint="eastAsia" w:ascii="宋体" w:hAnsi="宋体"/>
                <w:spacing w:val="-6"/>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38" w:type="dxa"/>
            <w:shd w:val="clear" w:color="auto" w:fill="FFFFFF"/>
            <w:vAlign w:val="center"/>
          </w:tcPr>
          <w:p>
            <w:pPr>
              <w:widowControl/>
              <w:spacing w:line="300" w:lineRule="auto"/>
              <w:jc w:val="center"/>
              <w:rPr>
                <w:rFonts w:ascii="宋体" w:hAnsi="宋体"/>
                <w:spacing w:val="-6"/>
                <w:sz w:val="21"/>
                <w:szCs w:val="21"/>
              </w:rPr>
            </w:pPr>
            <w:r>
              <w:rPr>
                <w:rFonts w:hint="eastAsia" w:ascii="宋体" w:hAnsi="宋体"/>
                <w:spacing w:val="-6"/>
                <w:sz w:val="21"/>
                <w:szCs w:val="21"/>
              </w:rPr>
              <w:t>现场演示</w:t>
            </w:r>
          </w:p>
        </w:tc>
        <w:tc>
          <w:tcPr>
            <w:tcW w:w="709" w:type="dxa"/>
            <w:shd w:val="clear" w:color="auto" w:fill="FFFFFF"/>
            <w:vAlign w:val="center"/>
          </w:tcPr>
          <w:p>
            <w:pPr>
              <w:widowControl/>
              <w:spacing w:line="300" w:lineRule="auto"/>
              <w:jc w:val="center"/>
              <w:rPr>
                <w:rFonts w:ascii="宋体" w:hAnsi="宋体"/>
                <w:spacing w:val="-6"/>
                <w:sz w:val="21"/>
                <w:szCs w:val="21"/>
              </w:rPr>
            </w:pPr>
            <w:r>
              <w:rPr>
                <w:rFonts w:hint="eastAsia" w:ascii="宋体" w:hAnsi="宋体"/>
                <w:spacing w:val="-6"/>
                <w:sz w:val="21"/>
                <w:szCs w:val="21"/>
              </w:rPr>
              <w:t>10</w:t>
            </w:r>
          </w:p>
        </w:tc>
        <w:tc>
          <w:tcPr>
            <w:tcW w:w="6771" w:type="dxa"/>
            <w:shd w:val="clear" w:color="auto" w:fill="FFFFFF"/>
            <w:vAlign w:val="center"/>
          </w:tcPr>
          <w:p>
            <w:pPr>
              <w:widowControl/>
              <w:spacing w:line="300" w:lineRule="auto"/>
              <w:rPr>
                <w:rFonts w:hAnsi="宋体"/>
                <w:bCs/>
                <w:spacing w:val="-6"/>
                <w:sz w:val="21"/>
                <w:szCs w:val="21"/>
              </w:rPr>
            </w:pPr>
            <w:r>
              <w:rPr>
                <w:rFonts w:hint="eastAsia" w:ascii="宋体" w:hAnsi="宋体"/>
                <w:spacing w:val="-6"/>
                <w:sz w:val="21"/>
                <w:szCs w:val="21"/>
              </w:rPr>
              <w:t>根据投标人现场演示情况酌情比较打分，优的得8~10分，一般的5~7分，差的得1~4分，如未进行现场演示其现场演示分为零分。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38" w:type="dxa"/>
            <w:shd w:val="clear" w:color="auto" w:fill="FFFFFF"/>
            <w:vAlign w:val="center"/>
          </w:tcPr>
          <w:p>
            <w:pPr>
              <w:widowControl/>
              <w:spacing w:line="300" w:lineRule="auto"/>
              <w:jc w:val="center"/>
              <w:rPr>
                <w:rFonts w:ascii="宋体" w:hAnsi="宋体"/>
                <w:spacing w:val="-6"/>
                <w:sz w:val="21"/>
                <w:szCs w:val="21"/>
              </w:rPr>
            </w:pPr>
            <w:r>
              <w:rPr>
                <w:rFonts w:hint="eastAsia" w:ascii="宋体" w:hAnsi="宋体"/>
                <w:spacing w:val="-6"/>
                <w:sz w:val="21"/>
                <w:szCs w:val="21"/>
              </w:rPr>
              <w:t>项目</w:t>
            </w:r>
            <w:r>
              <w:rPr>
                <w:rFonts w:ascii="宋体" w:hAnsi="宋体"/>
                <w:spacing w:val="-6"/>
                <w:sz w:val="21"/>
                <w:szCs w:val="21"/>
              </w:rPr>
              <w:t>实施</w:t>
            </w:r>
            <w:r>
              <w:rPr>
                <w:rFonts w:hint="eastAsia" w:ascii="宋体" w:hAnsi="宋体"/>
                <w:spacing w:val="-6"/>
                <w:sz w:val="21"/>
                <w:szCs w:val="21"/>
              </w:rPr>
              <w:t>方案</w:t>
            </w:r>
          </w:p>
        </w:tc>
        <w:tc>
          <w:tcPr>
            <w:tcW w:w="709" w:type="dxa"/>
            <w:shd w:val="clear" w:color="auto" w:fill="FFFFFF"/>
            <w:vAlign w:val="center"/>
          </w:tcPr>
          <w:p>
            <w:pPr>
              <w:widowControl/>
              <w:spacing w:line="300" w:lineRule="auto"/>
              <w:jc w:val="center"/>
              <w:rPr>
                <w:rFonts w:ascii="宋体" w:hAnsi="宋体"/>
                <w:spacing w:val="-6"/>
                <w:sz w:val="21"/>
                <w:szCs w:val="21"/>
              </w:rPr>
            </w:pPr>
            <w:r>
              <w:rPr>
                <w:rFonts w:hint="eastAsia" w:ascii="宋体" w:hAnsi="宋体"/>
                <w:spacing w:val="-6"/>
                <w:sz w:val="21"/>
                <w:szCs w:val="21"/>
              </w:rPr>
              <w:t>10</w:t>
            </w:r>
          </w:p>
        </w:tc>
        <w:tc>
          <w:tcPr>
            <w:tcW w:w="6771" w:type="dxa"/>
            <w:shd w:val="clear" w:color="auto" w:fill="FFFFFF"/>
            <w:vAlign w:val="center"/>
          </w:tcPr>
          <w:p>
            <w:pPr>
              <w:widowControl/>
              <w:spacing w:line="300" w:lineRule="auto"/>
              <w:rPr>
                <w:rFonts w:ascii="宋体" w:hAnsi="宋体"/>
                <w:sz w:val="21"/>
                <w:szCs w:val="21"/>
              </w:rPr>
            </w:pPr>
            <w:r>
              <w:rPr>
                <w:rFonts w:hint="eastAsia" w:ascii="宋体" w:hAnsi="宋体" w:cs="宋体"/>
                <w:spacing w:val="-6"/>
                <w:sz w:val="21"/>
                <w:szCs w:val="21"/>
              </w:rPr>
              <w:t>根据系统总体框架的设计方案、平台数据运行方案、应用集成方案与系统的安全规划方案、关键技术解决、资源整合利用的介绍和项目实施方案等的合理性、先进性、安全性、完整性、协同性、标准性、可靠性和可扩展性等横向</w:t>
            </w:r>
            <w:r>
              <w:rPr>
                <w:rFonts w:ascii="宋体" w:hAnsi="宋体" w:cs="宋体"/>
                <w:spacing w:val="-6"/>
                <w:sz w:val="21"/>
                <w:szCs w:val="21"/>
              </w:rPr>
              <w:t>比较</w:t>
            </w:r>
            <w:r>
              <w:rPr>
                <w:rFonts w:hint="eastAsia" w:ascii="宋体" w:hAnsi="宋体" w:cs="宋体"/>
                <w:spacing w:val="-6"/>
                <w:sz w:val="21"/>
                <w:szCs w:val="21"/>
              </w:rPr>
              <w:t>，优的得8~10分，一般的得5~7分，差的得0~4分。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38" w:type="dxa"/>
            <w:shd w:val="clear" w:color="auto" w:fill="FFFFFF"/>
            <w:vAlign w:val="center"/>
          </w:tcPr>
          <w:p>
            <w:pPr>
              <w:widowControl/>
              <w:spacing w:line="300" w:lineRule="auto"/>
              <w:jc w:val="center"/>
              <w:rPr>
                <w:rFonts w:ascii="宋体" w:hAnsi="宋体"/>
                <w:spacing w:val="-6"/>
                <w:sz w:val="21"/>
                <w:szCs w:val="21"/>
              </w:rPr>
            </w:pPr>
            <w:r>
              <w:rPr>
                <w:rFonts w:hint="eastAsia" w:ascii="宋体" w:hAnsi="宋体"/>
                <w:spacing w:val="-6"/>
                <w:sz w:val="21"/>
                <w:szCs w:val="21"/>
              </w:rPr>
              <w:t>微课程资源库</w:t>
            </w:r>
          </w:p>
        </w:tc>
        <w:tc>
          <w:tcPr>
            <w:tcW w:w="709" w:type="dxa"/>
            <w:shd w:val="clear" w:color="auto" w:fill="FFFFFF"/>
            <w:vAlign w:val="center"/>
          </w:tcPr>
          <w:p>
            <w:pPr>
              <w:widowControl/>
              <w:spacing w:line="300" w:lineRule="auto"/>
              <w:jc w:val="center"/>
              <w:rPr>
                <w:rFonts w:ascii="宋体" w:hAnsi="宋体"/>
                <w:spacing w:val="-6"/>
                <w:sz w:val="21"/>
                <w:szCs w:val="21"/>
              </w:rPr>
            </w:pPr>
            <w:r>
              <w:rPr>
                <w:rFonts w:hint="eastAsia" w:ascii="宋体" w:hAnsi="宋体"/>
                <w:spacing w:val="-6"/>
                <w:sz w:val="21"/>
                <w:szCs w:val="21"/>
              </w:rPr>
              <w:t>3</w:t>
            </w:r>
          </w:p>
        </w:tc>
        <w:tc>
          <w:tcPr>
            <w:tcW w:w="6771" w:type="dxa"/>
            <w:shd w:val="clear" w:color="auto" w:fill="FFFFFF"/>
            <w:vAlign w:val="center"/>
          </w:tcPr>
          <w:p>
            <w:pPr>
              <w:pStyle w:val="39"/>
              <w:widowControl/>
              <w:spacing w:line="300" w:lineRule="auto"/>
              <w:rPr>
                <w:rFonts w:hint="eastAsia" w:hAnsi="宋体"/>
                <w:sz w:val="21"/>
                <w:szCs w:val="21"/>
              </w:rPr>
            </w:pPr>
            <w:r>
              <w:rPr>
                <w:rFonts w:hint="eastAsia" w:ascii="宋体" w:hAnsi="宋体"/>
                <w:spacing w:val="-6"/>
                <w:sz w:val="21"/>
                <w:szCs w:val="21"/>
              </w:rPr>
              <w:t>提供相关微课程目录，根据课程门数及师资力量酌情打分</w:t>
            </w:r>
            <w:r>
              <w:rPr>
                <w:rFonts w:ascii="宋体" w:hAnsi="宋体"/>
                <w:spacing w:val="-6"/>
                <w:sz w:val="21"/>
                <w:szCs w:val="21"/>
              </w:rPr>
              <w:t>，优</w:t>
            </w:r>
            <w:r>
              <w:rPr>
                <w:rFonts w:hint="eastAsia" w:ascii="宋体" w:hAnsi="宋体"/>
                <w:spacing w:val="-6"/>
                <w:sz w:val="21"/>
                <w:szCs w:val="21"/>
              </w:rPr>
              <w:t>的</w:t>
            </w:r>
            <w:r>
              <w:rPr>
                <w:rFonts w:ascii="宋体" w:hAnsi="宋体"/>
                <w:spacing w:val="-6"/>
                <w:sz w:val="21"/>
                <w:szCs w:val="21"/>
              </w:rPr>
              <w:t>得</w:t>
            </w:r>
            <w:r>
              <w:rPr>
                <w:rFonts w:hint="eastAsia" w:ascii="宋体" w:hAnsi="宋体"/>
                <w:spacing w:val="-6"/>
                <w:sz w:val="21"/>
                <w:szCs w:val="21"/>
              </w:rPr>
              <w:t>2~3分</w:t>
            </w:r>
            <w:r>
              <w:rPr>
                <w:rFonts w:ascii="宋体" w:hAnsi="宋体"/>
                <w:spacing w:val="-6"/>
                <w:sz w:val="21"/>
                <w:szCs w:val="21"/>
              </w:rPr>
              <w:t>，</w:t>
            </w:r>
            <w:r>
              <w:rPr>
                <w:rFonts w:hint="eastAsia" w:ascii="宋体" w:hAnsi="宋体"/>
                <w:spacing w:val="-6"/>
                <w:sz w:val="21"/>
                <w:szCs w:val="21"/>
              </w:rPr>
              <w:t>一般</w:t>
            </w:r>
            <w:r>
              <w:rPr>
                <w:rFonts w:ascii="宋体" w:hAnsi="宋体"/>
                <w:spacing w:val="-6"/>
                <w:sz w:val="21"/>
                <w:szCs w:val="21"/>
              </w:rPr>
              <w:t>及以下的得</w:t>
            </w:r>
            <w:r>
              <w:rPr>
                <w:rFonts w:hint="eastAsia" w:ascii="宋体" w:hAnsi="宋体"/>
                <w:spacing w:val="-6"/>
                <w:sz w:val="21"/>
                <w:szCs w:val="21"/>
              </w:rPr>
              <w:t>0~1分</w:t>
            </w:r>
            <w:r>
              <w:rPr>
                <w:rFonts w:ascii="宋体" w:hAnsi="宋体"/>
                <w:spacing w:val="-6"/>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38" w:type="dxa"/>
            <w:shd w:val="clear" w:color="auto" w:fill="FFFFFF"/>
            <w:vAlign w:val="center"/>
          </w:tcPr>
          <w:p>
            <w:pPr>
              <w:widowControl/>
              <w:spacing w:line="300" w:lineRule="auto"/>
              <w:jc w:val="center"/>
              <w:rPr>
                <w:rFonts w:ascii="宋体" w:hAnsi="宋体"/>
                <w:spacing w:val="-6"/>
                <w:sz w:val="21"/>
                <w:szCs w:val="21"/>
              </w:rPr>
            </w:pPr>
            <w:r>
              <w:rPr>
                <w:rFonts w:hint="eastAsia" w:ascii="宋体" w:hAnsi="宋体"/>
                <w:spacing w:val="-6"/>
                <w:sz w:val="21"/>
                <w:szCs w:val="21"/>
              </w:rPr>
              <w:t>知识产权</w:t>
            </w:r>
          </w:p>
        </w:tc>
        <w:tc>
          <w:tcPr>
            <w:tcW w:w="709" w:type="dxa"/>
            <w:shd w:val="clear" w:color="auto" w:fill="FFFFFF"/>
            <w:vAlign w:val="center"/>
          </w:tcPr>
          <w:p>
            <w:pPr>
              <w:widowControl/>
              <w:spacing w:line="300" w:lineRule="auto"/>
              <w:jc w:val="center"/>
              <w:rPr>
                <w:rFonts w:ascii="宋体" w:hAnsi="宋体"/>
                <w:spacing w:val="-6"/>
                <w:sz w:val="21"/>
                <w:szCs w:val="21"/>
              </w:rPr>
            </w:pPr>
            <w:r>
              <w:rPr>
                <w:rFonts w:hint="eastAsia" w:ascii="宋体" w:hAnsi="宋体"/>
                <w:spacing w:val="-6"/>
                <w:sz w:val="21"/>
                <w:szCs w:val="21"/>
              </w:rPr>
              <w:t>10</w:t>
            </w:r>
          </w:p>
        </w:tc>
        <w:tc>
          <w:tcPr>
            <w:tcW w:w="6771" w:type="dxa"/>
            <w:shd w:val="clear" w:color="auto" w:fill="FFFFFF"/>
            <w:vAlign w:val="center"/>
          </w:tcPr>
          <w:p>
            <w:pPr>
              <w:widowControl/>
              <w:spacing w:line="300" w:lineRule="auto"/>
              <w:rPr>
                <w:rFonts w:hint="eastAsia" w:ascii="宋体" w:hAnsi="宋体"/>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提供技术参数要求的相应课程并拥有完全自主知识产权，提供主讲人课程版权授权协议</w:t>
            </w:r>
            <w:r>
              <w:rPr>
                <w:rFonts w:hint="eastAsia"/>
                <w:sz w:val="21"/>
                <w:szCs w:val="21"/>
              </w:rPr>
              <w:t>并能提供相关主讲人身份证明，</w:t>
            </w:r>
            <w:r>
              <w:rPr>
                <w:rFonts w:hint="eastAsia" w:ascii="宋体" w:hAnsi="宋体"/>
                <w:spacing w:val="-6"/>
                <w:sz w:val="21"/>
                <w:szCs w:val="21"/>
              </w:rPr>
              <w:t>每提供1份主讲人授权协议得0</w:t>
            </w:r>
            <w:r>
              <w:rPr>
                <w:rFonts w:ascii="宋体" w:hAnsi="宋体"/>
                <w:spacing w:val="-6"/>
                <w:sz w:val="21"/>
                <w:szCs w:val="21"/>
              </w:rPr>
              <w:t>.5</w:t>
            </w:r>
            <w:r>
              <w:rPr>
                <w:rFonts w:hint="eastAsia" w:ascii="宋体" w:hAnsi="宋体"/>
                <w:spacing w:val="-6"/>
                <w:sz w:val="21"/>
                <w:szCs w:val="21"/>
              </w:rPr>
              <w:t>分</w:t>
            </w:r>
            <w:r>
              <w:rPr>
                <w:rFonts w:ascii="宋体" w:hAnsi="宋体"/>
                <w:spacing w:val="-6"/>
                <w:sz w:val="21"/>
                <w:szCs w:val="21"/>
              </w:rPr>
              <w:t>，最高得</w:t>
            </w:r>
            <w:r>
              <w:rPr>
                <w:rFonts w:hint="eastAsia" w:ascii="宋体" w:hAnsi="宋体"/>
                <w:spacing w:val="-6"/>
                <w:sz w:val="21"/>
                <w:szCs w:val="21"/>
              </w:rPr>
              <w:t>5分（投标文件中提供复印件，不提供不得分，原件备查）；</w:t>
            </w:r>
          </w:p>
          <w:p>
            <w:pPr>
              <w:widowControl/>
              <w:spacing w:line="300" w:lineRule="auto"/>
              <w:rPr>
                <w:rFonts w:hAnsi="宋体"/>
                <w:sz w:val="21"/>
                <w:szCs w:val="21"/>
              </w:rPr>
            </w:pPr>
            <w:r>
              <w:rPr>
                <w:rFonts w:hint="eastAsia" w:ascii="宋体" w:hAnsi="宋体"/>
                <w:spacing w:val="-6"/>
                <w:sz w:val="21"/>
                <w:szCs w:val="21"/>
              </w:rPr>
              <w:t>2</w:t>
            </w:r>
            <w:r>
              <w:rPr>
                <w:rFonts w:ascii="宋体" w:hAnsi="宋体"/>
                <w:spacing w:val="-6"/>
                <w:sz w:val="21"/>
                <w:szCs w:val="21"/>
              </w:rPr>
              <w:t>.</w:t>
            </w:r>
            <w:r>
              <w:rPr>
                <w:rFonts w:hint="eastAsia" w:ascii="宋体" w:hAnsi="宋体"/>
                <w:spacing w:val="-6"/>
                <w:sz w:val="21"/>
                <w:szCs w:val="21"/>
              </w:rPr>
              <w:t>平台教学资源库中所提供图书必须解决版权问题，每提供1份电子书作者授权协议、出版社授权协议或出版社授权单位的信息网络传播权转让协议得0</w:t>
            </w:r>
            <w:r>
              <w:rPr>
                <w:rFonts w:ascii="宋体" w:hAnsi="宋体"/>
                <w:spacing w:val="-6"/>
                <w:sz w:val="21"/>
                <w:szCs w:val="21"/>
              </w:rPr>
              <w:t>.5</w:t>
            </w:r>
            <w:r>
              <w:rPr>
                <w:rFonts w:hint="eastAsia" w:ascii="宋体" w:hAnsi="宋体"/>
                <w:spacing w:val="-6"/>
                <w:sz w:val="21"/>
                <w:szCs w:val="21"/>
              </w:rPr>
              <w:t>分</w:t>
            </w:r>
            <w:r>
              <w:rPr>
                <w:rFonts w:ascii="宋体" w:hAnsi="宋体"/>
                <w:spacing w:val="-6"/>
                <w:sz w:val="21"/>
                <w:szCs w:val="21"/>
              </w:rPr>
              <w:t>，最高得</w:t>
            </w:r>
            <w:r>
              <w:rPr>
                <w:rFonts w:hint="eastAsia" w:ascii="宋体" w:hAnsi="宋体"/>
                <w:spacing w:val="-6"/>
                <w:sz w:val="21"/>
                <w:szCs w:val="21"/>
              </w:rPr>
              <w:t>5分（投标文件中提供复印件，不提供不得分，原件备查）。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38" w:type="dxa"/>
            <w:shd w:val="clear" w:color="auto" w:fill="FFFFFF"/>
            <w:vAlign w:val="center"/>
          </w:tcPr>
          <w:p>
            <w:pPr>
              <w:widowControl/>
              <w:jc w:val="center"/>
              <w:rPr>
                <w:rFonts w:ascii="宋体" w:hAnsi="宋体"/>
                <w:spacing w:val="-6"/>
                <w:sz w:val="21"/>
                <w:szCs w:val="21"/>
              </w:rPr>
            </w:pPr>
            <w:r>
              <w:rPr>
                <w:rFonts w:hint="eastAsia" w:ascii="宋体" w:hAnsi="宋体"/>
                <w:spacing w:val="-6"/>
                <w:sz w:val="21"/>
                <w:szCs w:val="21"/>
              </w:rPr>
              <w:t>售后服务</w:t>
            </w:r>
          </w:p>
        </w:tc>
        <w:tc>
          <w:tcPr>
            <w:tcW w:w="709" w:type="dxa"/>
            <w:shd w:val="clear" w:color="auto" w:fill="FFFFFF"/>
            <w:vAlign w:val="center"/>
          </w:tcPr>
          <w:p>
            <w:pPr>
              <w:widowControl/>
              <w:jc w:val="center"/>
              <w:rPr>
                <w:rFonts w:ascii="宋体" w:hAnsi="宋体"/>
                <w:spacing w:val="-6"/>
                <w:sz w:val="21"/>
                <w:szCs w:val="21"/>
              </w:rPr>
            </w:pPr>
            <w:r>
              <w:rPr>
                <w:rFonts w:hint="eastAsia" w:ascii="宋体" w:hAnsi="宋体"/>
                <w:spacing w:val="-6"/>
                <w:sz w:val="21"/>
                <w:szCs w:val="21"/>
              </w:rPr>
              <w:t>2</w:t>
            </w:r>
          </w:p>
        </w:tc>
        <w:tc>
          <w:tcPr>
            <w:tcW w:w="6771" w:type="dxa"/>
            <w:shd w:val="clear" w:color="auto" w:fill="FFFFFF"/>
            <w:vAlign w:val="center"/>
          </w:tcPr>
          <w:p>
            <w:pPr>
              <w:widowControl/>
              <w:rPr>
                <w:rFonts w:ascii="宋体" w:hAnsi="宋体"/>
                <w:sz w:val="21"/>
                <w:szCs w:val="21"/>
              </w:rPr>
            </w:pPr>
            <w:r>
              <w:rPr>
                <w:rFonts w:hint="eastAsia" w:ascii="宋体" w:hAnsi="宋体"/>
                <w:sz w:val="21"/>
                <w:szCs w:val="21"/>
              </w:rPr>
              <w:t>1</w:t>
            </w:r>
            <w:r>
              <w:rPr>
                <w:rFonts w:ascii="宋体" w:hAnsi="宋体"/>
                <w:sz w:val="21"/>
                <w:szCs w:val="21"/>
              </w:rPr>
              <w:t>.</w:t>
            </w:r>
            <w:r>
              <w:rPr>
                <w:rFonts w:hint="eastAsia" w:ascii="宋体" w:hAnsi="宋体"/>
                <w:bCs/>
                <w:sz w:val="21"/>
                <w:szCs w:val="21"/>
              </w:rPr>
              <w:t>根据投标人的</w:t>
            </w:r>
            <w:r>
              <w:rPr>
                <w:rFonts w:hint="eastAsia" w:ascii="宋体" w:hAnsi="宋体"/>
                <w:sz w:val="21"/>
                <w:szCs w:val="21"/>
              </w:rPr>
              <w:t>售后服务优惠承诺、培训方案、项目维护计划（对用户故障的响应、处理）横向</w:t>
            </w:r>
            <w:r>
              <w:rPr>
                <w:rFonts w:ascii="宋体" w:hAnsi="宋体"/>
                <w:sz w:val="21"/>
                <w:szCs w:val="21"/>
              </w:rPr>
              <w:t>比较</w:t>
            </w:r>
            <w:r>
              <w:rPr>
                <w:rFonts w:hint="eastAsia" w:ascii="宋体" w:hAnsi="宋体"/>
                <w:sz w:val="21"/>
                <w:szCs w:val="21"/>
              </w:rPr>
              <w:t>共计</w:t>
            </w:r>
            <w:r>
              <w:rPr>
                <w:rFonts w:ascii="宋体" w:hAnsi="宋体"/>
                <w:sz w:val="21"/>
                <w:szCs w:val="21"/>
              </w:rPr>
              <w:t>1</w:t>
            </w:r>
            <w:r>
              <w:rPr>
                <w:rFonts w:hint="eastAsia" w:ascii="宋体" w:hAnsi="宋体"/>
                <w:sz w:val="21"/>
                <w:szCs w:val="21"/>
              </w:rPr>
              <w:t>分；</w:t>
            </w:r>
          </w:p>
          <w:p>
            <w:pPr>
              <w:widowControl/>
              <w:rPr>
                <w:rFonts w:hint="eastAsia"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本地化服务承诺：本地服务供应商提供相关的证明材料，如非本地服务供应商需提供在中标公示后15个工作日内在本地设立售后服务机构的承诺，提供的得1分，不提供不得分。</w:t>
            </w:r>
          </w:p>
        </w:tc>
      </w:tr>
    </w:tbl>
    <w:p>
      <w:pPr>
        <w:spacing w:line="360" w:lineRule="auto"/>
        <w:jc w:val="left"/>
        <w:rPr>
          <w:rFonts w:ascii="宋体" w:hAnsi="宋体"/>
          <w:b/>
          <w:sz w:val="21"/>
          <w:szCs w:val="21"/>
        </w:rPr>
      </w:pPr>
      <w:r>
        <w:rPr>
          <w:rFonts w:hint="eastAsia" w:ascii="宋体" w:hAnsi="宋体"/>
          <w:b/>
          <w:sz w:val="21"/>
          <w:szCs w:val="21"/>
        </w:rPr>
        <w:t>说明</w:t>
      </w:r>
      <w:r>
        <w:rPr>
          <w:rFonts w:ascii="宋体" w:hAnsi="宋体"/>
          <w:b/>
          <w:sz w:val="21"/>
          <w:szCs w:val="21"/>
        </w:rPr>
        <w:t>：</w:t>
      </w:r>
    </w:p>
    <w:p>
      <w:pPr>
        <w:spacing w:line="360" w:lineRule="auto"/>
        <w:jc w:val="left"/>
        <w:rPr>
          <w:rFonts w:ascii="宋体" w:hAnsi="宋体"/>
          <w:b/>
          <w:sz w:val="21"/>
          <w:szCs w:val="21"/>
        </w:rPr>
      </w:pPr>
      <w:r>
        <w:rPr>
          <w:rFonts w:hint="eastAsia" w:ascii="宋体" w:hAnsi="宋体"/>
          <w:b/>
          <w:sz w:val="21"/>
          <w:szCs w:val="21"/>
        </w:rPr>
        <w:t>根据《政府采购促进中小企业发展暂行办法》（财库[2011]181号）的规定，投标人如为小型或微型企业并提交相关证明材料且所投产品为小型或微型企业制造的，</w:t>
      </w:r>
      <w:r>
        <w:rPr>
          <w:rFonts w:ascii="宋体" w:hAnsi="宋体"/>
          <w:b/>
          <w:sz w:val="21"/>
          <w:szCs w:val="21"/>
        </w:rPr>
        <w:t>其小型或微型企业</w:t>
      </w:r>
      <w:r>
        <w:rPr>
          <w:rFonts w:hint="eastAsia" w:ascii="宋体" w:hAnsi="宋体"/>
          <w:b/>
          <w:sz w:val="21"/>
          <w:szCs w:val="21"/>
        </w:rPr>
        <w:t>部分</w:t>
      </w:r>
      <w:r>
        <w:rPr>
          <w:rFonts w:ascii="宋体" w:hAnsi="宋体"/>
          <w:b/>
          <w:sz w:val="21"/>
          <w:szCs w:val="21"/>
        </w:rPr>
        <w:t>的投标</w:t>
      </w:r>
      <w:r>
        <w:rPr>
          <w:rFonts w:hint="eastAsia" w:ascii="宋体" w:hAnsi="宋体"/>
          <w:b/>
          <w:sz w:val="21"/>
          <w:szCs w:val="21"/>
        </w:rPr>
        <w:t>报价扣除 6%后参与评审。</w:t>
      </w:r>
    </w:p>
    <w:p>
      <w:pPr>
        <w:spacing w:line="288" w:lineRule="auto"/>
        <w:jc w:val="left"/>
        <w:rPr>
          <w:rFonts w:ascii="宋体" w:hAnsi="宋体"/>
          <w:b/>
          <w:sz w:val="21"/>
          <w:szCs w:val="21"/>
        </w:rPr>
      </w:pPr>
      <w:r>
        <w:rPr>
          <w:rFonts w:hint="eastAsia" w:ascii="宋体" w:hAnsi="宋体"/>
          <w:b/>
          <w:sz w:val="21"/>
          <w:szCs w:val="21"/>
        </w:rPr>
        <w:t>根据《</w:t>
      </w:r>
      <w:r>
        <w:rPr>
          <w:rFonts w:ascii="宋体" w:hAnsi="宋体"/>
          <w:b/>
          <w:sz w:val="21"/>
          <w:szCs w:val="21"/>
        </w:rPr>
        <w:t>关于政府采购支持监狱企业发展有关问题的通知</w:t>
      </w:r>
      <w:r>
        <w:rPr>
          <w:rFonts w:hint="eastAsia" w:ascii="宋体" w:hAnsi="宋体"/>
          <w:b/>
          <w:sz w:val="21"/>
          <w:szCs w:val="21"/>
        </w:rPr>
        <w:t>》（</w:t>
      </w:r>
      <w:r>
        <w:rPr>
          <w:rFonts w:ascii="宋体" w:hAnsi="宋体"/>
          <w:b/>
          <w:sz w:val="21"/>
          <w:szCs w:val="21"/>
        </w:rPr>
        <w:t>财库[2014]68号</w:t>
      </w:r>
      <w:r>
        <w:rPr>
          <w:rFonts w:hint="eastAsia" w:ascii="宋体" w:hAnsi="宋体"/>
          <w:b/>
          <w:sz w:val="21"/>
          <w:szCs w:val="21"/>
        </w:rPr>
        <w:t>）的规定，投标人如为监狱企业并提交相关证明材料且所投产品为小型或微型企业制造的，</w:t>
      </w:r>
      <w:r>
        <w:rPr>
          <w:rFonts w:ascii="宋体" w:hAnsi="宋体"/>
          <w:b/>
          <w:sz w:val="21"/>
          <w:szCs w:val="21"/>
        </w:rPr>
        <w:t>其小型或微型企业</w:t>
      </w:r>
      <w:r>
        <w:rPr>
          <w:rFonts w:hint="eastAsia" w:ascii="宋体" w:hAnsi="宋体"/>
          <w:b/>
          <w:sz w:val="21"/>
          <w:szCs w:val="21"/>
        </w:rPr>
        <w:t>部分</w:t>
      </w:r>
      <w:r>
        <w:rPr>
          <w:rFonts w:ascii="宋体" w:hAnsi="宋体"/>
          <w:b/>
          <w:sz w:val="21"/>
          <w:szCs w:val="21"/>
        </w:rPr>
        <w:t>的投标</w:t>
      </w:r>
      <w:r>
        <w:rPr>
          <w:rFonts w:hint="eastAsia" w:ascii="宋体" w:hAnsi="宋体"/>
          <w:b/>
          <w:sz w:val="21"/>
          <w:szCs w:val="21"/>
        </w:rPr>
        <w:t>报价扣除 6%后参与评审。</w:t>
      </w:r>
    </w:p>
    <w:p>
      <w:pPr>
        <w:spacing w:line="288" w:lineRule="auto"/>
        <w:rPr>
          <w:rFonts w:ascii="宋体" w:hAnsi="宋体"/>
          <w:b/>
          <w:sz w:val="21"/>
          <w:szCs w:val="21"/>
        </w:rPr>
      </w:pPr>
      <w:r>
        <w:rPr>
          <w:rFonts w:ascii="宋体" w:hAnsi="宋体"/>
          <w:b/>
          <w:sz w:val="21"/>
          <w:szCs w:val="21"/>
        </w:rPr>
        <w:br w:type="page"/>
      </w:r>
    </w:p>
    <w:p>
      <w:pPr>
        <w:spacing w:line="288" w:lineRule="auto"/>
        <w:jc w:val="center"/>
        <w:rPr>
          <w:rFonts w:ascii="宋体" w:hAnsi="宋体"/>
          <w:b/>
          <w:bCs/>
          <w:spacing w:val="-6"/>
          <w:sz w:val="32"/>
          <w:szCs w:val="32"/>
        </w:rPr>
      </w:pPr>
      <w:r>
        <w:rPr>
          <w:rFonts w:hint="eastAsia" w:ascii="宋体" w:hAnsi="宋体"/>
          <w:b/>
          <w:bCs/>
          <w:spacing w:val="-6"/>
          <w:sz w:val="32"/>
          <w:szCs w:val="32"/>
        </w:rPr>
        <w:t>第五章  合同主要条款</w:t>
      </w:r>
    </w:p>
    <w:p>
      <w:pPr>
        <w:spacing w:line="288" w:lineRule="auto"/>
        <w:jc w:val="center"/>
        <w:rPr>
          <w:rFonts w:ascii="宋体" w:hAnsi="宋体"/>
          <w:b/>
          <w:spacing w:val="-6"/>
          <w:sz w:val="24"/>
        </w:rPr>
      </w:pPr>
      <w:r>
        <w:rPr>
          <w:rFonts w:hint="eastAsia" w:ascii="宋体" w:hAnsi="宋体"/>
          <w:b/>
          <w:spacing w:val="-6"/>
          <w:sz w:val="24"/>
        </w:rPr>
        <w:t>采购合同（</w:t>
      </w:r>
      <w:r>
        <w:rPr>
          <w:rFonts w:ascii="宋体" w:hAnsi="宋体"/>
          <w:b/>
          <w:spacing w:val="-6"/>
          <w:sz w:val="24"/>
        </w:rPr>
        <w:t>国产</w:t>
      </w:r>
      <w:r>
        <w:rPr>
          <w:rFonts w:hint="eastAsia" w:ascii="宋体" w:hAnsi="宋体"/>
          <w:b/>
          <w:spacing w:val="-6"/>
          <w:sz w:val="24"/>
        </w:rPr>
        <w:t>设备</w:t>
      </w:r>
      <w:r>
        <w:rPr>
          <w:rFonts w:ascii="宋体" w:hAnsi="宋体"/>
          <w:b/>
          <w:spacing w:val="-6"/>
          <w:sz w:val="24"/>
        </w:rPr>
        <w:t>）</w:t>
      </w:r>
    </w:p>
    <w:p>
      <w:pPr>
        <w:pStyle w:val="11"/>
        <w:snapToGrid w:val="0"/>
        <w:spacing w:before="120" w:beforeLines="0" w:after="120" w:afterLines="0" w:line="288" w:lineRule="auto"/>
        <w:jc w:val="center"/>
        <w:rPr>
          <w:rFonts w:hAnsi="宋体"/>
          <w:b/>
          <w:spacing w:val="-6"/>
          <w:sz w:val="21"/>
        </w:rPr>
      </w:pPr>
      <w:r>
        <w:rPr>
          <w:rFonts w:hAnsi="宋体"/>
          <w:spacing w:val="-6"/>
          <w:sz w:val="21"/>
        </w:rPr>
        <w:t>（本合同为合同样稿，最终稿由</w:t>
      </w:r>
      <w:r>
        <w:rPr>
          <w:rFonts w:hint="eastAsia" w:hAnsi="宋体"/>
          <w:spacing w:val="-6"/>
          <w:sz w:val="21"/>
        </w:rPr>
        <w:t>三</w:t>
      </w:r>
      <w:r>
        <w:rPr>
          <w:rFonts w:hAnsi="宋体"/>
          <w:spacing w:val="-6"/>
          <w:sz w:val="21"/>
        </w:rPr>
        <w:t>方协商后确定）</w:t>
      </w:r>
    </w:p>
    <w:p>
      <w:pPr>
        <w:spacing w:line="288" w:lineRule="auto"/>
        <w:rPr>
          <w:rFonts w:ascii="宋体" w:hAnsi="宋体"/>
          <w:spacing w:val="-6"/>
          <w:sz w:val="21"/>
          <w:szCs w:val="21"/>
        </w:rPr>
      </w:pPr>
      <w:r>
        <w:rPr>
          <w:rFonts w:hint="eastAsia" w:ascii="宋体" w:hAnsi="宋体"/>
          <w:spacing w:val="-6"/>
          <w:sz w:val="21"/>
          <w:szCs w:val="21"/>
        </w:rPr>
        <w:t>采购编号：</w:t>
      </w:r>
    </w:p>
    <w:p>
      <w:pPr>
        <w:spacing w:line="288" w:lineRule="auto"/>
        <w:rPr>
          <w:rFonts w:ascii="宋体" w:hAnsi="宋体"/>
          <w:spacing w:val="-6"/>
          <w:sz w:val="21"/>
          <w:szCs w:val="21"/>
        </w:rPr>
      </w:pPr>
      <w:r>
        <w:rPr>
          <w:rFonts w:hint="eastAsia" w:ascii="宋体" w:hAnsi="宋体"/>
          <w:spacing w:val="-6"/>
          <w:sz w:val="21"/>
          <w:szCs w:val="21"/>
        </w:rPr>
        <w:t>确认书编号：</w:t>
      </w:r>
    </w:p>
    <w:p>
      <w:pPr>
        <w:spacing w:line="288" w:lineRule="auto"/>
        <w:rPr>
          <w:rFonts w:ascii="宋体" w:hAnsi="宋体"/>
          <w:spacing w:val="-6"/>
          <w:sz w:val="21"/>
          <w:szCs w:val="21"/>
        </w:rPr>
      </w:pPr>
      <w:r>
        <w:rPr>
          <w:rFonts w:hint="eastAsia" w:ascii="宋体" w:hAnsi="宋体"/>
          <w:spacing w:val="-6"/>
          <w:sz w:val="21"/>
          <w:szCs w:val="21"/>
        </w:rPr>
        <w:t>甲方（需方）：</w:t>
      </w:r>
    </w:p>
    <w:p>
      <w:pPr>
        <w:spacing w:line="288" w:lineRule="auto"/>
        <w:rPr>
          <w:rFonts w:ascii="宋体" w:hAnsi="宋体"/>
          <w:spacing w:val="-6"/>
          <w:sz w:val="21"/>
          <w:szCs w:val="21"/>
        </w:rPr>
      </w:pPr>
      <w:r>
        <w:rPr>
          <w:rFonts w:hint="eastAsia" w:ascii="宋体" w:hAnsi="宋体"/>
          <w:spacing w:val="-6"/>
          <w:sz w:val="21"/>
          <w:szCs w:val="21"/>
        </w:rPr>
        <w:t>乙方（供方）：</w:t>
      </w:r>
    </w:p>
    <w:p>
      <w:pPr>
        <w:spacing w:line="288" w:lineRule="auto"/>
        <w:rPr>
          <w:rFonts w:ascii="宋体" w:hAnsi="宋体"/>
          <w:spacing w:val="-6"/>
          <w:sz w:val="21"/>
          <w:szCs w:val="21"/>
        </w:rPr>
      </w:pPr>
      <w:r>
        <w:rPr>
          <w:rFonts w:hint="eastAsia" w:ascii="宋体" w:hAnsi="宋体"/>
          <w:spacing w:val="-6"/>
          <w:sz w:val="21"/>
          <w:szCs w:val="21"/>
        </w:rPr>
        <w:t>采购代理机构：杭州求是招标代理有限公司</w:t>
      </w:r>
    </w:p>
    <w:p>
      <w:pPr>
        <w:spacing w:line="288" w:lineRule="auto"/>
        <w:rPr>
          <w:rFonts w:ascii="宋体" w:hAnsi="宋体"/>
          <w:spacing w:val="-6"/>
          <w:sz w:val="21"/>
          <w:szCs w:val="21"/>
        </w:rPr>
      </w:pPr>
      <w:r>
        <w:rPr>
          <w:rFonts w:hint="eastAsia" w:ascii="宋体" w:hAnsi="宋体"/>
          <w:spacing w:val="-6"/>
          <w:sz w:val="21"/>
          <w:szCs w:val="21"/>
        </w:rPr>
        <w:t>签约时间、地点： 201</w:t>
      </w:r>
      <w:r>
        <w:rPr>
          <w:rFonts w:ascii="宋体" w:hAnsi="宋体"/>
          <w:spacing w:val="-6"/>
          <w:sz w:val="21"/>
          <w:szCs w:val="21"/>
        </w:rPr>
        <w:t>7</w:t>
      </w:r>
      <w:r>
        <w:rPr>
          <w:rFonts w:hint="eastAsia" w:ascii="宋体" w:hAnsi="宋体"/>
          <w:spacing w:val="-6"/>
          <w:sz w:val="21"/>
          <w:szCs w:val="21"/>
        </w:rPr>
        <w:t>年  月   日，杭州</w:t>
      </w:r>
    </w:p>
    <w:p>
      <w:pPr>
        <w:spacing w:line="288" w:lineRule="auto"/>
        <w:rPr>
          <w:rFonts w:ascii="宋体" w:hAnsi="宋体"/>
          <w:spacing w:val="-6"/>
          <w:sz w:val="21"/>
          <w:szCs w:val="21"/>
        </w:rPr>
      </w:pPr>
    </w:p>
    <w:p>
      <w:pPr>
        <w:spacing w:line="288" w:lineRule="auto"/>
        <w:ind w:right="31" w:rightChars="11" w:firstLine="396" w:firstLineChars="200"/>
        <w:rPr>
          <w:rFonts w:ascii="宋体" w:hAnsi="宋体"/>
          <w:spacing w:val="-6"/>
          <w:sz w:val="21"/>
          <w:szCs w:val="21"/>
        </w:rPr>
      </w:pPr>
      <w:r>
        <w:rPr>
          <w:rFonts w:hint="eastAsia" w:ascii="宋体" w:hAnsi="宋体"/>
          <w:spacing w:val="-6"/>
          <w:sz w:val="21"/>
          <w:szCs w:val="21"/>
        </w:rPr>
        <w:t>甲、乙双方根据杭州求是招标代理有限公司关于</w:t>
      </w:r>
      <w:r>
        <w:rPr>
          <w:rFonts w:hint="eastAsia" w:ascii="宋体" w:hAnsi="宋体"/>
          <w:spacing w:val="-6"/>
          <w:sz w:val="21"/>
          <w:szCs w:val="21"/>
          <w:u w:val="single"/>
        </w:rPr>
        <w:t xml:space="preserve">                   </w:t>
      </w:r>
      <w:r>
        <w:rPr>
          <w:rFonts w:hint="eastAsia" w:ascii="宋体" w:hAnsi="宋体"/>
          <w:spacing w:val="-6"/>
          <w:sz w:val="21"/>
          <w:szCs w:val="21"/>
        </w:rPr>
        <w:t>项目公开招标的结果，签署本合同。</w:t>
      </w:r>
    </w:p>
    <w:p>
      <w:pPr>
        <w:spacing w:line="288" w:lineRule="auto"/>
        <w:ind w:firstLine="398" w:firstLineChars="200"/>
        <w:rPr>
          <w:rFonts w:ascii="宋体" w:hAnsi="宋体"/>
          <w:b/>
          <w:spacing w:val="-6"/>
          <w:sz w:val="21"/>
          <w:szCs w:val="21"/>
        </w:rPr>
      </w:pPr>
      <w:r>
        <w:rPr>
          <w:rFonts w:hint="eastAsia" w:ascii="宋体" w:hAnsi="宋体"/>
          <w:b/>
          <w:spacing w:val="-6"/>
          <w:sz w:val="21"/>
          <w:szCs w:val="21"/>
        </w:rPr>
        <w:t>第一条：采购商品清单及合同价格</w:t>
      </w:r>
    </w:p>
    <w:tbl>
      <w:tblPr>
        <w:tblStyle w:val="25"/>
        <w:tblW w:w="953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00"/>
        <w:gridCol w:w="1771"/>
        <w:gridCol w:w="720"/>
        <w:gridCol w:w="720"/>
        <w:gridCol w:w="1260"/>
        <w:gridCol w:w="2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720" w:type="dxa"/>
            <w:vAlign w:val="center"/>
          </w:tcPr>
          <w:p>
            <w:pPr>
              <w:spacing w:line="288" w:lineRule="auto"/>
              <w:jc w:val="center"/>
              <w:rPr>
                <w:rFonts w:ascii="宋体" w:hAnsi="宋体"/>
                <w:spacing w:val="-6"/>
                <w:sz w:val="21"/>
                <w:szCs w:val="21"/>
              </w:rPr>
            </w:pPr>
            <w:r>
              <w:rPr>
                <w:rFonts w:hint="eastAsia" w:ascii="宋体" w:hAnsi="宋体"/>
                <w:spacing w:val="-6"/>
                <w:sz w:val="21"/>
                <w:szCs w:val="21"/>
              </w:rPr>
              <w:t>序号</w:t>
            </w:r>
          </w:p>
        </w:tc>
        <w:tc>
          <w:tcPr>
            <w:tcW w:w="1800" w:type="dxa"/>
            <w:vAlign w:val="center"/>
          </w:tcPr>
          <w:p>
            <w:pPr>
              <w:spacing w:line="288" w:lineRule="auto"/>
              <w:jc w:val="center"/>
              <w:rPr>
                <w:rFonts w:ascii="宋体" w:hAnsi="宋体"/>
                <w:spacing w:val="-6"/>
                <w:sz w:val="21"/>
                <w:szCs w:val="21"/>
              </w:rPr>
            </w:pPr>
            <w:r>
              <w:rPr>
                <w:rFonts w:hint="eastAsia" w:ascii="宋体" w:hAnsi="宋体"/>
                <w:spacing w:val="-6"/>
                <w:sz w:val="21"/>
                <w:szCs w:val="21"/>
              </w:rPr>
              <w:t>货物名称</w:t>
            </w:r>
          </w:p>
        </w:tc>
        <w:tc>
          <w:tcPr>
            <w:tcW w:w="1771" w:type="dxa"/>
            <w:vAlign w:val="center"/>
          </w:tcPr>
          <w:p>
            <w:pPr>
              <w:spacing w:line="288" w:lineRule="auto"/>
              <w:jc w:val="center"/>
              <w:rPr>
                <w:rFonts w:ascii="宋体" w:hAnsi="宋体"/>
                <w:spacing w:val="-6"/>
                <w:sz w:val="21"/>
                <w:szCs w:val="21"/>
              </w:rPr>
            </w:pPr>
            <w:r>
              <w:rPr>
                <w:rFonts w:hint="eastAsia" w:ascii="宋体" w:hAnsi="宋体"/>
                <w:spacing w:val="-6"/>
                <w:sz w:val="21"/>
                <w:szCs w:val="21"/>
              </w:rPr>
              <w:t>品牌、型号</w:t>
            </w:r>
          </w:p>
        </w:tc>
        <w:tc>
          <w:tcPr>
            <w:tcW w:w="720" w:type="dxa"/>
            <w:vAlign w:val="center"/>
          </w:tcPr>
          <w:p>
            <w:pPr>
              <w:spacing w:line="288" w:lineRule="auto"/>
              <w:jc w:val="center"/>
              <w:rPr>
                <w:rFonts w:ascii="宋体" w:hAnsi="宋体"/>
                <w:spacing w:val="-6"/>
                <w:sz w:val="21"/>
                <w:szCs w:val="21"/>
              </w:rPr>
            </w:pPr>
            <w:r>
              <w:rPr>
                <w:rFonts w:hint="eastAsia" w:ascii="宋体" w:hAnsi="宋体"/>
                <w:spacing w:val="-6"/>
                <w:sz w:val="21"/>
                <w:szCs w:val="21"/>
              </w:rPr>
              <w:t>数量</w:t>
            </w:r>
          </w:p>
        </w:tc>
        <w:tc>
          <w:tcPr>
            <w:tcW w:w="720" w:type="dxa"/>
            <w:vAlign w:val="center"/>
          </w:tcPr>
          <w:p>
            <w:pPr>
              <w:spacing w:line="288" w:lineRule="auto"/>
              <w:jc w:val="center"/>
              <w:rPr>
                <w:rFonts w:ascii="宋体" w:hAnsi="宋体"/>
                <w:spacing w:val="-6"/>
                <w:sz w:val="21"/>
                <w:szCs w:val="21"/>
              </w:rPr>
            </w:pPr>
            <w:r>
              <w:rPr>
                <w:rFonts w:hint="eastAsia" w:ascii="宋体" w:hAnsi="宋体"/>
                <w:spacing w:val="-6"/>
                <w:sz w:val="21"/>
                <w:szCs w:val="21"/>
              </w:rPr>
              <w:t>单位</w:t>
            </w:r>
          </w:p>
        </w:tc>
        <w:tc>
          <w:tcPr>
            <w:tcW w:w="1260" w:type="dxa"/>
            <w:vAlign w:val="center"/>
          </w:tcPr>
          <w:p>
            <w:pPr>
              <w:spacing w:line="288" w:lineRule="auto"/>
              <w:jc w:val="center"/>
              <w:rPr>
                <w:rFonts w:ascii="宋体" w:hAnsi="宋体"/>
                <w:spacing w:val="-6"/>
                <w:sz w:val="21"/>
                <w:szCs w:val="21"/>
              </w:rPr>
            </w:pPr>
            <w:r>
              <w:rPr>
                <w:rFonts w:hint="eastAsia" w:ascii="宋体" w:hAnsi="宋体"/>
                <w:spacing w:val="-6"/>
                <w:sz w:val="21"/>
                <w:szCs w:val="21"/>
              </w:rPr>
              <w:t>单价</w:t>
            </w:r>
          </w:p>
        </w:tc>
        <w:tc>
          <w:tcPr>
            <w:tcW w:w="2545" w:type="dxa"/>
            <w:vAlign w:val="center"/>
          </w:tcPr>
          <w:p>
            <w:pPr>
              <w:spacing w:line="288" w:lineRule="auto"/>
              <w:jc w:val="center"/>
              <w:rPr>
                <w:rFonts w:ascii="宋体" w:hAnsi="宋体"/>
                <w:spacing w:val="-6"/>
                <w:sz w:val="21"/>
                <w:szCs w:val="21"/>
              </w:rPr>
            </w:pPr>
            <w:r>
              <w:rPr>
                <w:rFonts w:hint="eastAsia" w:ascii="宋体" w:hAnsi="宋体"/>
                <w:spacing w:val="-6"/>
                <w:sz w:val="21"/>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720" w:type="dxa"/>
            <w:vAlign w:val="center"/>
          </w:tcPr>
          <w:p>
            <w:pPr>
              <w:spacing w:line="288" w:lineRule="auto"/>
              <w:jc w:val="center"/>
              <w:rPr>
                <w:rFonts w:ascii="宋体" w:hAnsi="宋体"/>
                <w:spacing w:val="-6"/>
                <w:sz w:val="21"/>
                <w:szCs w:val="21"/>
              </w:rPr>
            </w:pPr>
            <w:r>
              <w:rPr>
                <w:rFonts w:hint="eastAsia" w:ascii="宋体" w:hAnsi="宋体"/>
                <w:spacing w:val="-6"/>
                <w:sz w:val="21"/>
                <w:szCs w:val="21"/>
              </w:rPr>
              <w:t>1</w:t>
            </w:r>
          </w:p>
        </w:tc>
        <w:tc>
          <w:tcPr>
            <w:tcW w:w="1800" w:type="dxa"/>
            <w:vAlign w:val="center"/>
          </w:tcPr>
          <w:p>
            <w:pPr>
              <w:spacing w:line="288" w:lineRule="auto"/>
              <w:ind w:left="238" w:leftChars="85"/>
              <w:jc w:val="center"/>
              <w:rPr>
                <w:rFonts w:ascii="宋体" w:hAnsi="宋体"/>
                <w:spacing w:val="-6"/>
                <w:sz w:val="21"/>
                <w:szCs w:val="21"/>
              </w:rPr>
            </w:pPr>
          </w:p>
        </w:tc>
        <w:tc>
          <w:tcPr>
            <w:tcW w:w="1771" w:type="dxa"/>
          </w:tcPr>
          <w:p>
            <w:pPr>
              <w:spacing w:line="288" w:lineRule="auto"/>
              <w:rPr>
                <w:rFonts w:ascii="宋体" w:hAnsi="宋体"/>
                <w:spacing w:val="-6"/>
                <w:sz w:val="21"/>
                <w:szCs w:val="21"/>
              </w:rPr>
            </w:pPr>
            <w:r>
              <w:rPr>
                <w:rFonts w:hint="eastAsia" w:ascii="宋体" w:hAnsi="宋体"/>
                <w:spacing w:val="-6"/>
                <w:sz w:val="21"/>
                <w:szCs w:val="21"/>
              </w:rPr>
              <w:t>（详细技术指标见配置清单）</w:t>
            </w:r>
          </w:p>
        </w:tc>
        <w:tc>
          <w:tcPr>
            <w:tcW w:w="720" w:type="dxa"/>
            <w:vAlign w:val="center"/>
          </w:tcPr>
          <w:p>
            <w:pPr>
              <w:spacing w:line="288" w:lineRule="auto"/>
              <w:jc w:val="center"/>
              <w:rPr>
                <w:rFonts w:ascii="宋体" w:hAnsi="宋体"/>
                <w:spacing w:val="-6"/>
                <w:sz w:val="21"/>
                <w:szCs w:val="21"/>
              </w:rPr>
            </w:pPr>
          </w:p>
        </w:tc>
        <w:tc>
          <w:tcPr>
            <w:tcW w:w="720" w:type="dxa"/>
            <w:vAlign w:val="center"/>
          </w:tcPr>
          <w:p>
            <w:pPr>
              <w:spacing w:line="288" w:lineRule="auto"/>
              <w:jc w:val="center"/>
              <w:rPr>
                <w:rFonts w:ascii="宋体" w:hAnsi="宋体"/>
                <w:spacing w:val="-6"/>
                <w:sz w:val="21"/>
                <w:szCs w:val="21"/>
              </w:rPr>
            </w:pPr>
          </w:p>
        </w:tc>
        <w:tc>
          <w:tcPr>
            <w:tcW w:w="1260" w:type="dxa"/>
            <w:vAlign w:val="center"/>
          </w:tcPr>
          <w:p>
            <w:pPr>
              <w:spacing w:line="288" w:lineRule="auto"/>
              <w:jc w:val="center"/>
              <w:rPr>
                <w:rFonts w:ascii="宋体" w:hAnsi="宋体"/>
                <w:spacing w:val="-6"/>
                <w:sz w:val="21"/>
                <w:szCs w:val="21"/>
              </w:rPr>
            </w:pPr>
          </w:p>
        </w:tc>
        <w:tc>
          <w:tcPr>
            <w:tcW w:w="2545" w:type="dxa"/>
            <w:vAlign w:val="center"/>
          </w:tcPr>
          <w:p>
            <w:pPr>
              <w:spacing w:line="288" w:lineRule="auto"/>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9536" w:type="dxa"/>
            <w:gridSpan w:val="7"/>
            <w:tcBorders>
              <w:right w:val="single" w:color="auto" w:sz="4" w:space="0"/>
            </w:tcBorders>
            <w:vAlign w:val="center"/>
          </w:tcPr>
          <w:p>
            <w:pPr>
              <w:spacing w:line="288" w:lineRule="auto"/>
              <w:jc w:val="left"/>
              <w:rPr>
                <w:rFonts w:ascii="宋体" w:hAnsi="宋体"/>
                <w:spacing w:val="-6"/>
                <w:sz w:val="21"/>
                <w:szCs w:val="21"/>
              </w:rPr>
            </w:pPr>
            <w:r>
              <w:rPr>
                <w:rFonts w:hint="eastAsia" w:ascii="宋体" w:hAnsi="宋体"/>
                <w:spacing w:val="-6"/>
                <w:sz w:val="21"/>
                <w:szCs w:val="21"/>
              </w:rPr>
              <w:t>合同总价（人民币）：</w:t>
            </w:r>
          </w:p>
        </w:tc>
      </w:tr>
    </w:tbl>
    <w:p>
      <w:pPr>
        <w:spacing w:line="288" w:lineRule="auto"/>
        <w:rPr>
          <w:rFonts w:ascii="宋体" w:hAnsi="宋体"/>
          <w:spacing w:val="-6"/>
          <w:sz w:val="21"/>
          <w:szCs w:val="21"/>
        </w:rPr>
      </w:pPr>
      <w:r>
        <w:rPr>
          <w:rFonts w:hint="eastAsia" w:ascii="宋体" w:hAnsi="宋体"/>
          <w:spacing w:val="-6"/>
          <w:sz w:val="21"/>
          <w:szCs w:val="21"/>
        </w:rPr>
        <w:t>注：1.以上合同总价包括完成所有产品供货及履行所有规定服务所产生的全部费用。</w:t>
      </w:r>
    </w:p>
    <w:p>
      <w:pPr>
        <w:spacing w:line="288" w:lineRule="auto"/>
        <w:ind w:firstLine="398" w:firstLineChars="200"/>
        <w:rPr>
          <w:rFonts w:ascii="宋体" w:hAnsi="宋体"/>
          <w:b/>
          <w:spacing w:val="-6"/>
          <w:sz w:val="21"/>
          <w:szCs w:val="21"/>
        </w:rPr>
      </w:pPr>
      <w:r>
        <w:rPr>
          <w:rFonts w:hint="eastAsia" w:ascii="宋体" w:hAnsi="宋体"/>
          <w:b/>
          <w:spacing w:val="-6"/>
          <w:sz w:val="21"/>
          <w:szCs w:val="21"/>
        </w:rPr>
        <w:t>第二条：质量保证及售后服务</w:t>
      </w:r>
    </w:p>
    <w:p>
      <w:pPr>
        <w:spacing w:line="288" w:lineRule="auto"/>
        <w:ind w:firstLine="396" w:firstLineChars="200"/>
        <w:rPr>
          <w:rFonts w:ascii="宋体" w:hAnsi="宋体"/>
          <w:spacing w:val="-6"/>
          <w:sz w:val="21"/>
          <w:szCs w:val="21"/>
        </w:rPr>
      </w:pPr>
      <w:r>
        <w:rPr>
          <w:rFonts w:hint="eastAsia" w:ascii="宋体" w:hAnsi="宋体"/>
          <w:spacing w:val="-6"/>
          <w:sz w:val="21"/>
          <w:szCs w:val="21"/>
        </w:rPr>
        <w:t>1.乙方应按招标文件规定的货物性能、技术要求、质量标准向甲方提供未经使用的全新产品，符合国家法律规定和技术规格、质量标准的出厂原装合格产品；进口商品是获得国家商检局颁布安全许可证的出厂原装合格产品。</w:t>
      </w:r>
    </w:p>
    <w:p>
      <w:pPr>
        <w:spacing w:line="288" w:lineRule="auto"/>
        <w:ind w:firstLine="396" w:firstLineChars="200"/>
        <w:rPr>
          <w:rFonts w:ascii="宋体" w:hAnsi="宋体"/>
          <w:spacing w:val="-6"/>
          <w:sz w:val="21"/>
          <w:szCs w:val="21"/>
        </w:rPr>
      </w:pPr>
      <w:r>
        <w:rPr>
          <w:rFonts w:hint="eastAsia" w:ascii="宋体" w:hAnsi="宋体"/>
          <w:spacing w:val="-6"/>
          <w:sz w:val="21"/>
          <w:szCs w:val="21"/>
        </w:rPr>
        <w:t>2.乙方提供的货物在免费维护期内因货物本身的质量问题发生故障，乙方应负责免费更换。对达不到技术要求者，根据实际情况，经双方协商，可按以下办法处理：</w:t>
      </w:r>
    </w:p>
    <w:p>
      <w:pPr>
        <w:spacing w:line="288" w:lineRule="auto"/>
        <w:ind w:firstLine="396" w:firstLineChars="200"/>
        <w:rPr>
          <w:rFonts w:ascii="宋体" w:hAnsi="宋体"/>
          <w:spacing w:val="-6"/>
          <w:sz w:val="21"/>
          <w:szCs w:val="21"/>
        </w:rPr>
      </w:pPr>
      <w:r>
        <w:rPr>
          <w:rFonts w:hint="eastAsia" w:ascii="宋体" w:hAnsi="宋体" w:cs="宋体"/>
          <w:spacing w:val="-6"/>
          <w:sz w:val="21"/>
          <w:szCs w:val="21"/>
        </w:rPr>
        <w:t>⑴</w:t>
      </w:r>
      <w:r>
        <w:rPr>
          <w:rFonts w:hint="eastAsia" w:ascii="宋体" w:hAnsi="宋体"/>
          <w:spacing w:val="-6"/>
          <w:sz w:val="21"/>
          <w:szCs w:val="21"/>
        </w:rPr>
        <w:t>更换：由乙方承担所发生的全部费用。</w:t>
      </w:r>
    </w:p>
    <w:p>
      <w:pPr>
        <w:spacing w:line="288" w:lineRule="auto"/>
        <w:ind w:firstLine="396" w:firstLineChars="200"/>
        <w:rPr>
          <w:rFonts w:ascii="宋体" w:hAnsi="宋体"/>
          <w:spacing w:val="-6"/>
          <w:sz w:val="21"/>
          <w:szCs w:val="21"/>
        </w:rPr>
      </w:pPr>
      <w:r>
        <w:rPr>
          <w:rFonts w:hint="eastAsia" w:ascii="宋体" w:hAnsi="宋体" w:cs="宋体"/>
          <w:spacing w:val="-6"/>
          <w:sz w:val="21"/>
          <w:szCs w:val="21"/>
        </w:rPr>
        <w:t>⑵</w:t>
      </w:r>
      <w:r>
        <w:rPr>
          <w:rFonts w:hint="eastAsia" w:ascii="宋体" w:hAnsi="宋体"/>
          <w:spacing w:val="-6"/>
          <w:sz w:val="21"/>
          <w:szCs w:val="21"/>
        </w:rPr>
        <w:t>贬值处理：由甲乙双方合议定价。</w:t>
      </w:r>
    </w:p>
    <w:p>
      <w:pPr>
        <w:spacing w:line="288" w:lineRule="auto"/>
        <w:ind w:firstLine="396" w:firstLineChars="200"/>
        <w:rPr>
          <w:rFonts w:ascii="宋体" w:hAnsi="宋体"/>
          <w:spacing w:val="-6"/>
          <w:sz w:val="21"/>
          <w:szCs w:val="21"/>
        </w:rPr>
      </w:pPr>
      <w:r>
        <w:rPr>
          <w:rFonts w:hint="eastAsia" w:ascii="宋体" w:hAnsi="宋体" w:cs="宋体"/>
          <w:spacing w:val="-6"/>
          <w:sz w:val="21"/>
          <w:szCs w:val="21"/>
        </w:rPr>
        <w:t>⑶</w:t>
      </w:r>
      <w:r>
        <w:rPr>
          <w:rFonts w:hint="eastAsia" w:ascii="宋体" w:hAnsi="宋体"/>
          <w:spacing w:val="-6"/>
          <w:sz w:val="21"/>
          <w:szCs w:val="21"/>
        </w:rPr>
        <w:t>退货处理：乙方应退还甲方支付的合同款，同时应承担该货物的直接费用（运输、保险、检验、货款利息及银行手续费等）。</w:t>
      </w:r>
    </w:p>
    <w:p>
      <w:pPr>
        <w:spacing w:line="288" w:lineRule="auto"/>
        <w:ind w:firstLine="396" w:firstLineChars="200"/>
        <w:rPr>
          <w:rFonts w:ascii="宋体" w:hAnsi="宋体"/>
          <w:spacing w:val="-6"/>
          <w:sz w:val="21"/>
          <w:szCs w:val="21"/>
        </w:rPr>
      </w:pPr>
      <w:r>
        <w:rPr>
          <w:rFonts w:hint="eastAsia" w:ascii="宋体" w:hAnsi="宋体"/>
          <w:spacing w:val="-6"/>
          <w:sz w:val="21"/>
          <w:szCs w:val="21"/>
        </w:rPr>
        <w:t>3.如在使用过程中发生质量问题，乙方在接到甲方通知后在</w:t>
      </w:r>
      <w:r>
        <w:rPr>
          <w:rFonts w:hint="eastAsia" w:ascii="宋体" w:hAnsi="宋体"/>
          <w:spacing w:val="-6"/>
          <w:sz w:val="21"/>
          <w:szCs w:val="21"/>
          <w:u w:val="single"/>
        </w:rPr>
        <w:t xml:space="preserve">        </w:t>
      </w:r>
      <w:r>
        <w:rPr>
          <w:rFonts w:hint="eastAsia" w:ascii="宋体" w:hAnsi="宋体"/>
          <w:spacing w:val="-6"/>
          <w:sz w:val="21"/>
          <w:szCs w:val="21"/>
        </w:rPr>
        <w:t>小时内到达甲方现场。</w:t>
      </w:r>
    </w:p>
    <w:p>
      <w:pPr>
        <w:spacing w:line="288" w:lineRule="auto"/>
        <w:ind w:firstLine="396" w:firstLineChars="200"/>
        <w:rPr>
          <w:rFonts w:ascii="宋体" w:hAnsi="宋体"/>
          <w:spacing w:val="-6"/>
          <w:sz w:val="21"/>
          <w:szCs w:val="21"/>
        </w:rPr>
      </w:pPr>
      <w:r>
        <w:rPr>
          <w:rFonts w:hint="eastAsia" w:ascii="宋体" w:hAnsi="宋体"/>
          <w:spacing w:val="-6"/>
          <w:sz w:val="21"/>
          <w:szCs w:val="21"/>
        </w:rPr>
        <w:t>4.在免费维护期内，乙方应对货物出现的质量及安全问题负责处理解决并承担一切费用。</w:t>
      </w:r>
    </w:p>
    <w:p>
      <w:pPr>
        <w:spacing w:line="288" w:lineRule="auto"/>
        <w:ind w:firstLine="396" w:firstLineChars="200"/>
        <w:rPr>
          <w:rFonts w:ascii="宋体" w:hAnsi="宋体"/>
          <w:spacing w:val="-6"/>
          <w:sz w:val="21"/>
          <w:szCs w:val="21"/>
        </w:rPr>
      </w:pPr>
      <w:r>
        <w:rPr>
          <w:rFonts w:hint="eastAsia" w:ascii="宋体" w:hAnsi="宋体"/>
          <w:spacing w:val="-6"/>
          <w:sz w:val="21"/>
          <w:szCs w:val="21"/>
        </w:rPr>
        <w:t>5.上述的货物免费保修期为</w:t>
      </w:r>
      <w:r>
        <w:rPr>
          <w:rFonts w:hint="eastAsia" w:ascii="宋体" w:hAnsi="宋体"/>
          <w:spacing w:val="-6"/>
          <w:sz w:val="21"/>
          <w:szCs w:val="21"/>
          <w:u w:val="single"/>
        </w:rPr>
        <w:t xml:space="preserve">     </w:t>
      </w:r>
      <w:r>
        <w:rPr>
          <w:rFonts w:hint="eastAsia" w:ascii="宋体" w:hAnsi="宋体"/>
          <w:spacing w:val="-6"/>
          <w:sz w:val="21"/>
          <w:szCs w:val="21"/>
        </w:rPr>
        <w:t>年，因人为因素出现的故障不在免费保修范围内。超过保修期的机器设备，终生维修，维修时只收部件成本费。</w:t>
      </w:r>
    </w:p>
    <w:p>
      <w:pPr>
        <w:spacing w:line="288" w:lineRule="auto"/>
        <w:ind w:firstLine="398" w:firstLineChars="200"/>
        <w:rPr>
          <w:rFonts w:ascii="宋体" w:hAnsi="宋体"/>
          <w:spacing w:val="-6"/>
          <w:sz w:val="21"/>
          <w:szCs w:val="21"/>
        </w:rPr>
      </w:pPr>
      <w:r>
        <w:rPr>
          <w:rFonts w:hAnsi="宋体"/>
          <w:b/>
          <w:spacing w:val="-6"/>
          <w:sz w:val="21"/>
          <w:szCs w:val="21"/>
        </w:rPr>
        <w:t>第三条：技术资料</w:t>
      </w:r>
    </w:p>
    <w:p>
      <w:pPr>
        <w:spacing w:line="288" w:lineRule="auto"/>
        <w:ind w:firstLine="396" w:firstLineChars="200"/>
        <w:rPr>
          <w:rFonts w:ascii="宋体" w:hAnsi="宋体"/>
          <w:spacing w:val="-6"/>
          <w:sz w:val="21"/>
          <w:szCs w:val="21"/>
        </w:rPr>
      </w:pPr>
      <w:r>
        <w:rPr>
          <w:rFonts w:hint="eastAsia" w:ascii="宋体" w:hAnsi="宋体"/>
          <w:spacing w:val="-6"/>
          <w:sz w:val="21"/>
          <w:szCs w:val="21"/>
        </w:rPr>
        <w:t>1.乙方应按招标文件规定的时间向甲方提供使用货物的有关技术资料。</w:t>
      </w:r>
    </w:p>
    <w:p>
      <w:pPr>
        <w:spacing w:line="288" w:lineRule="auto"/>
        <w:ind w:firstLine="396" w:firstLineChars="200"/>
        <w:rPr>
          <w:rFonts w:ascii="宋体" w:hAnsi="宋体"/>
          <w:spacing w:val="-6"/>
          <w:sz w:val="21"/>
          <w:szCs w:val="21"/>
        </w:rPr>
      </w:pPr>
      <w:r>
        <w:rPr>
          <w:rFonts w:hint="eastAsia" w:ascii="宋体" w:hAnsi="宋体"/>
          <w:spacing w:val="-6"/>
          <w:sz w:val="21"/>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288" w:lineRule="auto"/>
        <w:ind w:firstLine="398" w:firstLineChars="200"/>
        <w:rPr>
          <w:rFonts w:ascii="宋体" w:hAnsi="宋体"/>
          <w:spacing w:val="-6"/>
          <w:sz w:val="21"/>
          <w:szCs w:val="21"/>
        </w:rPr>
      </w:pPr>
      <w:r>
        <w:rPr>
          <w:rFonts w:hAnsi="宋体"/>
          <w:b/>
          <w:spacing w:val="-6"/>
          <w:sz w:val="21"/>
          <w:szCs w:val="21"/>
        </w:rPr>
        <w:t>第四条：知识产权</w:t>
      </w:r>
    </w:p>
    <w:p>
      <w:pPr>
        <w:spacing w:line="288" w:lineRule="auto"/>
        <w:ind w:firstLine="396" w:firstLineChars="200"/>
        <w:rPr>
          <w:rFonts w:ascii="宋体" w:hAnsi="宋体"/>
          <w:spacing w:val="-6"/>
          <w:sz w:val="21"/>
          <w:szCs w:val="21"/>
        </w:rPr>
      </w:pPr>
      <w:r>
        <w:rPr>
          <w:rFonts w:hint="eastAsia" w:ascii="宋体" w:hAnsi="宋体"/>
          <w:spacing w:val="-6"/>
          <w:sz w:val="21"/>
          <w:szCs w:val="21"/>
        </w:rPr>
        <w:t>乙方应保证所提供的货物或其任何一部分均不会侵犯任何第三方的知识产权</w:t>
      </w:r>
    </w:p>
    <w:p>
      <w:pPr>
        <w:spacing w:line="288" w:lineRule="auto"/>
        <w:ind w:firstLine="398" w:firstLineChars="200"/>
        <w:rPr>
          <w:rFonts w:ascii="宋体" w:hAnsi="宋体"/>
          <w:spacing w:val="-6"/>
          <w:sz w:val="21"/>
          <w:szCs w:val="21"/>
        </w:rPr>
      </w:pPr>
      <w:r>
        <w:rPr>
          <w:rFonts w:hint="eastAsia" w:ascii="宋体" w:hAnsi="宋体"/>
          <w:b/>
          <w:spacing w:val="-6"/>
          <w:sz w:val="21"/>
          <w:szCs w:val="21"/>
        </w:rPr>
        <w:t>第五条：交货时间、地点</w:t>
      </w:r>
    </w:p>
    <w:p>
      <w:pPr>
        <w:spacing w:line="288" w:lineRule="auto"/>
        <w:ind w:right="-686" w:rightChars="-245" w:firstLine="396" w:firstLineChars="200"/>
        <w:rPr>
          <w:rFonts w:ascii="宋体" w:hAnsi="宋体"/>
          <w:spacing w:val="-6"/>
          <w:sz w:val="21"/>
          <w:szCs w:val="21"/>
        </w:rPr>
      </w:pPr>
      <w:r>
        <w:rPr>
          <w:rFonts w:hint="eastAsia" w:ascii="宋体" w:hAnsi="宋体"/>
          <w:spacing w:val="-6"/>
          <w:sz w:val="21"/>
          <w:szCs w:val="21"/>
        </w:rPr>
        <w:t>乙方应于2017年  月   日前将所供商品按时、安全运至甲方指定地点，并于一周内安装</w:t>
      </w:r>
    </w:p>
    <w:p>
      <w:pPr>
        <w:spacing w:line="288" w:lineRule="auto"/>
        <w:rPr>
          <w:rFonts w:ascii="宋体" w:hAnsi="宋体"/>
          <w:spacing w:val="-6"/>
          <w:sz w:val="21"/>
          <w:szCs w:val="21"/>
        </w:rPr>
      </w:pPr>
      <w:r>
        <w:rPr>
          <w:rFonts w:hint="eastAsia" w:ascii="宋体" w:hAnsi="宋体"/>
          <w:spacing w:val="-6"/>
          <w:sz w:val="21"/>
          <w:szCs w:val="21"/>
        </w:rPr>
        <w:t>调试完毕。</w:t>
      </w:r>
    </w:p>
    <w:p>
      <w:pPr>
        <w:spacing w:line="288" w:lineRule="auto"/>
        <w:ind w:firstLine="398" w:firstLineChars="200"/>
        <w:rPr>
          <w:rFonts w:ascii="宋体" w:hAnsi="宋体"/>
          <w:spacing w:val="-6"/>
          <w:sz w:val="21"/>
          <w:szCs w:val="21"/>
        </w:rPr>
      </w:pPr>
      <w:r>
        <w:rPr>
          <w:rFonts w:hint="eastAsia" w:ascii="宋体" w:hAnsi="宋体"/>
          <w:b/>
          <w:spacing w:val="-6"/>
          <w:sz w:val="21"/>
          <w:szCs w:val="21"/>
        </w:rPr>
        <w:t>第六条：售后服务</w:t>
      </w:r>
    </w:p>
    <w:p>
      <w:pPr>
        <w:pStyle w:val="9"/>
        <w:spacing w:line="288" w:lineRule="auto"/>
        <w:ind w:right="31" w:rightChars="11" w:firstLine="396" w:firstLineChars="200"/>
        <w:rPr>
          <w:rFonts w:hAnsi="宋体"/>
          <w:spacing w:val="-6"/>
          <w:sz w:val="21"/>
          <w:szCs w:val="21"/>
        </w:rPr>
      </w:pPr>
      <w:r>
        <w:rPr>
          <w:rFonts w:hAnsi="宋体"/>
          <w:spacing w:val="-6"/>
          <w:sz w:val="21"/>
          <w:szCs w:val="21"/>
        </w:rPr>
        <w:t>设备自验收合格后起保修</w:t>
      </w:r>
      <w:r>
        <w:rPr>
          <w:rFonts w:hAnsi="宋体"/>
          <w:spacing w:val="-6"/>
          <w:sz w:val="21"/>
          <w:szCs w:val="21"/>
          <w:u w:val="single"/>
        </w:rPr>
        <w:t xml:space="preserve">   </w:t>
      </w:r>
      <w:r>
        <w:rPr>
          <w:rFonts w:hAnsi="宋体"/>
          <w:spacing w:val="-6"/>
          <w:sz w:val="21"/>
          <w:szCs w:val="21"/>
        </w:rPr>
        <w:t>年。维修响应时间：</w:t>
      </w:r>
      <w:r>
        <w:rPr>
          <w:rFonts w:hAnsi="宋体"/>
          <w:spacing w:val="-6"/>
          <w:sz w:val="21"/>
          <w:szCs w:val="21"/>
          <w:u w:val="single"/>
        </w:rPr>
        <w:t xml:space="preserve">   </w:t>
      </w:r>
      <w:r>
        <w:rPr>
          <w:rFonts w:hAnsi="宋体"/>
          <w:spacing w:val="-6"/>
          <w:sz w:val="21"/>
          <w:szCs w:val="21"/>
        </w:rPr>
        <w:t>小时以内，电话技术支持；若需上门维修，则</w:t>
      </w:r>
      <w:r>
        <w:rPr>
          <w:rFonts w:hAnsi="宋体"/>
          <w:spacing w:val="-6"/>
          <w:sz w:val="21"/>
          <w:szCs w:val="21"/>
          <w:u w:val="single"/>
        </w:rPr>
        <w:t xml:space="preserve">   </w:t>
      </w:r>
      <w:r>
        <w:rPr>
          <w:rFonts w:hAnsi="宋体"/>
          <w:spacing w:val="-6"/>
          <w:sz w:val="21"/>
          <w:szCs w:val="21"/>
        </w:rPr>
        <w:t>小时内到达现场并进行维修；保修期后，乙方继续为甲方服务，仅收取零配件成本费。保修内出现无法排除的故障，乙方需无条件为甲方更换同型号产品。</w:t>
      </w:r>
    </w:p>
    <w:p>
      <w:pPr>
        <w:spacing w:line="288" w:lineRule="auto"/>
        <w:ind w:firstLine="398" w:firstLineChars="200"/>
        <w:rPr>
          <w:rFonts w:ascii="宋体" w:hAnsi="宋体"/>
          <w:b/>
          <w:spacing w:val="-6"/>
          <w:sz w:val="21"/>
          <w:szCs w:val="21"/>
        </w:rPr>
      </w:pPr>
      <w:r>
        <w:rPr>
          <w:rFonts w:hint="eastAsia" w:ascii="宋体" w:hAnsi="宋体"/>
          <w:b/>
          <w:spacing w:val="-6"/>
          <w:sz w:val="21"/>
          <w:szCs w:val="21"/>
        </w:rPr>
        <w:t>第七条：调试与验收</w:t>
      </w:r>
    </w:p>
    <w:p>
      <w:pPr>
        <w:spacing w:line="288" w:lineRule="auto"/>
        <w:ind w:firstLine="396" w:firstLineChars="200"/>
        <w:rPr>
          <w:rFonts w:ascii="宋体" w:hAnsi="宋体"/>
          <w:spacing w:val="-6"/>
          <w:sz w:val="21"/>
          <w:szCs w:val="21"/>
        </w:rPr>
      </w:pPr>
      <w:r>
        <w:rPr>
          <w:rFonts w:hint="eastAsia" w:ascii="宋体" w:hAnsi="宋体"/>
          <w:spacing w:val="-6"/>
          <w:sz w:val="21"/>
          <w:szCs w:val="21"/>
        </w:rPr>
        <w:t>1.甲方对乙方提交的货物依据招标文件上的技术规格要求和国家有关质量标准进行现场初步验收，外观、说明书符合招标文件技术要求的，给予签收，初步验收不合格的不予签收。</w:t>
      </w:r>
    </w:p>
    <w:p>
      <w:pPr>
        <w:spacing w:line="288" w:lineRule="auto"/>
        <w:ind w:firstLine="396" w:firstLineChars="200"/>
        <w:rPr>
          <w:rFonts w:ascii="宋体" w:hAnsi="宋体"/>
          <w:spacing w:val="-6"/>
          <w:sz w:val="21"/>
          <w:szCs w:val="21"/>
        </w:rPr>
      </w:pPr>
      <w:r>
        <w:rPr>
          <w:rFonts w:hint="eastAsia" w:ascii="宋体" w:hAnsi="宋体"/>
          <w:spacing w:val="-6"/>
          <w:sz w:val="21"/>
          <w:szCs w:val="21"/>
        </w:rPr>
        <w:t>2.乙方交货前应对产品作出全面检查和对验收文件进行整理，并列出清单，作为甲方收货验收和使用的技术条件依据，检验的结果应随货物交甲方。</w:t>
      </w:r>
    </w:p>
    <w:p>
      <w:pPr>
        <w:spacing w:line="288" w:lineRule="auto"/>
        <w:ind w:firstLine="396" w:firstLineChars="200"/>
        <w:rPr>
          <w:rFonts w:ascii="宋体" w:hAnsi="宋体"/>
          <w:spacing w:val="-6"/>
          <w:sz w:val="21"/>
          <w:szCs w:val="21"/>
        </w:rPr>
      </w:pPr>
      <w:r>
        <w:rPr>
          <w:rFonts w:hint="eastAsia" w:ascii="宋体" w:hAnsi="宋体"/>
          <w:spacing w:val="-6"/>
          <w:sz w:val="21"/>
          <w:szCs w:val="21"/>
        </w:rPr>
        <w:t>3.甲方对乙方提供的货物在使用前进行调试时，乙方需负责安装并培训甲方的使用操作人员，并协助甲方一起调试，直到符合技术要求，甲方才做最终验收。</w:t>
      </w:r>
    </w:p>
    <w:p>
      <w:pPr>
        <w:spacing w:line="288" w:lineRule="auto"/>
        <w:ind w:firstLine="396" w:firstLineChars="200"/>
        <w:rPr>
          <w:rFonts w:ascii="宋体" w:hAnsi="宋体"/>
          <w:spacing w:val="-6"/>
          <w:sz w:val="21"/>
          <w:szCs w:val="21"/>
        </w:rPr>
      </w:pPr>
      <w:r>
        <w:rPr>
          <w:rFonts w:hint="eastAsia" w:ascii="宋体" w:hAnsi="宋体"/>
          <w:spacing w:val="-6"/>
          <w:sz w:val="21"/>
          <w:szCs w:val="21"/>
        </w:rPr>
        <w:t>4.对技术复杂的货物，甲方应请国家认可的专业检测机构参与初步验收及最终验收，并由其出具质量检测报告。</w:t>
      </w:r>
    </w:p>
    <w:p>
      <w:pPr>
        <w:spacing w:line="288" w:lineRule="auto"/>
        <w:ind w:firstLine="396" w:firstLineChars="200"/>
        <w:rPr>
          <w:rFonts w:ascii="宋体" w:hAnsi="宋体"/>
          <w:spacing w:val="-6"/>
          <w:sz w:val="21"/>
          <w:szCs w:val="21"/>
        </w:rPr>
      </w:pPr>
      <w:r>
        <w:rPr>
          <w:rFonts w:hint="eastAsia" w:ascii="宋体" w:hAnsi="宋体"/>
          <w:spacing w:val="-6"/>
          <w:sz w:val="21"/>
          <w:szCs w:val="21"/>
        </w:rPr>
        <w:t>5.验收时乙方必须在现场，验收完毕后作出验收结果报告；验收费用由乙方负责。</w:t>
      </w:r>
    </w:p>
    <w:p>
      <w:pPr>
        <w:spacing w:line="288" w:lineRule="auto"/>
        <w:ind w:right="31" w:rightChars="11" w:firstLine="396" w:firstLineChars="200"/>
        <w:rPr>
          <w:rFonts w:ascii="宋体" w:hAnsi="宋体"/>
          <w:spacing w:val="-6"/>
          <w:sz w:val="21"/>
          <w:szCs w:val="21"/>
        </w:rPr>
      </w:pPr>
      <w:r>
        <w:rPr>
          <w:rFonts w:hint="eastAsia" w:ascii="宋体" w:hAnsi="宋体"/>
          <w:spacing w:val="-6"/>
          <w:sz w:val="21"/>
          <w:szCs w:val="21"/>
        </w:rPr>
        <w:t>6.如发现有重大的质量问题，供甲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pPr>
        <w:spacing w:line="288" w:lineRule="auto"/>
        <w:ind w:firstLine="398" w:firstLineChars="200"/>
        <w:rPr>
          <w:rFonts w:ascii="宋体" w:hAnsi="宋体"/>
          <w:b/>
          <w:spacing w:val="-6"/>
          <w:sz w:val="21"/>
          <w:szCs w:val="21"/>
        </w:rPr>
      </w:pPr>
      <w:r>
        <w:rPr>
          <w:rFonts w:hint="eastAsia" w:ascii="宋体" w:hAnsi="宋体"/>
          <w:b/>
          <w:spacing w:val="-6"/>
          <w:sz w:val="21"/>
          <w:szCs w:val="21"/>
        </w:rPr>
        <w:t>第八条：货款的支付</w:t>
      </w:r>
    </w:p>
    <w:p>
      <w:pPr>
        <w:spacing w:line="288" w:lineRule="auto"/>
        <w:ind w:firstLine="396" w:firstLineChars="200"/>
        <w:rPr>
          <w:rFonts w:ascii="宋体" w:hAnsi="宋体" w:cs="宋体"/>
          <w:spacing w:val="-6"/>
          <w:kern w:val="0"/>
          <w:sz w:val="21"/>
          <w:szCs w:val="21"/>
        </w:rPr>
      </w:pPr>
      <w:r>
        <w:rPr>
          <w:rFonts w:hint="eastAsia" w:ascii="宋体" w:hAnsi="宋体" w:cs="宋体"/>
          <w:spacing w:val="-6"/>
          <w:kern w:val="0"/>
          <w:sz w:val="21"/>
          <w:szCs w:val="21"/>
        </w:rPr>
        <w:t>1.质量保证金：合同签订后一周内，乙方向甲方缴纳合同金额5%的质量保证金，质量保证金在免费维护期内无质量问题和维护问题，免费维护期满后，于一周内退还（不计息）。</w:t>
      </w:r>
    </w:p>
    <w:p>
      <w:pPr>
        <w:spacing w:line="288" w:lineRule="auto"/>
        <w:ind w:firstLine="396" w:firstLineChars="200"/>
        <w:rPr>
          <w:rFonts w:ascii="宋体" w:hAnsi="宋体"/>
          <w:spacing w:val="-6"/>
          <w:sz w:val="21"/>
          <w:szCs w:val="21"/>
        </w:rPr>
      </w:pPr>
      <w:r>
        <w:rPr>
          <w:rFonts w:hint="eastAsia" w:ascii="宋体" w:hAnsi="宋体" w:cs="宋体"/>
          <w:spacing w:val="-6"/>
          <w:kern w:val="0"/>
          <w:sz w:val="21"/>
          <w:szCs w:val="21"/>
        </w:rPr>
        <w:t>2.付款方式：货物送达指定地点并经采购人验收合格后，甲方向乙方支付合同总价的100%。</w:t>
      </w:r>
    </w:p>
    <w:p>
      <w:pPr>
        <w:spacing w:line="288" w:lineRule="auto"/>
        <w:ind w:right="-686" w:rightChars="-245" w:firstLine="398" w:firstLineChars="200"/>
        <w:rPr>
          <w:rFonts w:ascii="宋体" w:hAnsi="宋体"/>
          <w:b/>
          <w:spacing w:val="-6"/>
          <w:sz w:val="21"/>
          <w:szCs w:val="21"/>
        </w:rPr>
      </w:pPr>
      <w:r>
        <w:rPr>
          <w:rFonts w:hint="eastAsia" w:ascii="宋体" w:hAnsi="宋体"/>
          <w:b/>
          <w:spacing w:val="-6"/>
          <w:sz w:val="21"/>
          <w:szCs w:val="21"/>
        </w:rPr>
        <w:t>第九条：违约责任</w:t>
      </w:r>
    </w:p>
    <w:p>
      <w:pPr>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乙方逾期履行合同的，自逾期之日起，向甲方每日偿付合同总价千分之五的滞纳金。</w:t>
      </w:r>
    </w:p>
    <w:p>
      <w:pPr>
        <w:spacing w:line="288" w:lineRule="auto"/>
        <w:ind w:firstLine="396" w:firstLineChars="200"/>
        <w:rPr>
          <w:rFonts w:ascii="宋体" w:hAnsi="宋体"/>
          <w:spacing w:val="-6"/>
          <w:sz w:val="21"/>
          <w:szCs w:val="21"/>
        </w:rPr>
      </w:pPr>
      <w:r>
        <w:rPr>
          <w:rFonts w:hint="eastAsia" w:ascii="宋体" w:hAnsi="宋体"/>
          <w:spacing w:val="-6"/>
          <w:sz w:val="21"/>
          <w:szCs w:val="21"/>
        </w:rPr>
        <w:t>2.甲方逾期支付货款的，自逾期之日起，向乙方每日偿付未付价款千分之五的滞纳金。</w:t>
      </w:r>
    </w:p>
    <w:p>
      <w:pPr>
        <w:spacing w:line="288" w:lineRule="auto"/>
        <w:ind w:right="31" w:rightChars="11" w:firstLine="396" w:firstLineChars="200"/>
        <w:rPr>
          <w:rFonts w:ascii="宋体" w:hAnsi="宋体"/>
          <w:spacing w:val="-6"/>
          <w:sz w:val="21"/>
          <w:szCs w:val="21"/>
        </w:rPr>
      </w:pPr>
      <w:r>
        <w:rPr>
          <w:rFonts w:hint="eastAsia" w:ascii="宋体" w:hAnsi="宋体"/>
          <w:spacing w:val="-6"/>
          <w:sz w:val="21"/>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pPr>
        <w:spacing w:line="288" w:lineRule="auto"/>
        <w:ind w:firstLine="396" w:firstLineChars="200"/>
        <w:rPr>
          <w:rFonts w:ascii="宋体" w:hAnsi="宋体"/>
          <w:spacing w:val="-6"/>
          <w:sz w:val="21"/>
          <w:szCs w:val="21"/>
        </w:rPr>
      </w:pPr>
      <w:r>
        <w:rPr>
          <w:rFonts w:hint="eastAsia" w:ascii="宋体" w:hAnsi="宋体"/>
          <w:spacing w:val="-6"/>
          <w:sz w:val="21"/>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spacing w:line="288" w:lineRule="auto"/>
        <w:ind w:firstLine="398" w:firstLineChars="200"/>
        <w:rPr>
          <w:rFonts w:ascii="宋体" w:hAnsi="宋体"/>
          <w:spacing w:val="-6"/>
          <w:sz w:val="21"/>
          <w:szCs w:val="21"/>
        </w:rPr>
      </w:pPr>
      <w:r>
        <w:rPr>
          <w:rFonts w:hAnsi="宋体"/>
          <w:b/>
          <w:spacing w:val="-6"/>
          <w:sz w:val="21"/>
          <w:szCs w:val="21"/>
        </w:rPr>
        <w:t>第十条：不可抗力事件处理</w:t>
      </w:r>
    </w:p>
    <w:p>
      <w:pPr>
        <w:spacing w:line="288" w:lineRule="auto"/>
        <w:ind w:firstLine="396" w:firstLineChars="200"/>
        <w:rPr>
          <w:rFonts w:ascii="宋体" w:hAnsi="宋体"/>
          <w:spacing w:val="-6"/>
          <w:sz w:val="21"/>
          <w:szCs w:val="21"/>
        </w:rPr>
      </w:pPr>
      <w:r>
        <w:rPr>
          <w:rFonts w:hint="eastAsia" w:ascii="宋体" w:hAnsi="宋体"/>
          <w:spacing w:val="-6"/>
          <w:sz w:val="21"/>
          <w:szCs w:val="21"/>
        </w:rPr>
        <w:t>1.在合同有效期内，任何一方因不可抗力事件导致不能履行合同，则合同履行期可延长，其延长期与不可抗力影响期相同。</w:t>
      </w:r>
    </w:p>
    <w:p>
      <w:pPr>
        <w:spacing w:line="288" w:lineRule="auto"/>
        <w:ind w:firstLine="396" w:firstLineChars="200"/>
        <w:rPr>
          <w:rFonts w:ascii="宋体" w:hAnsi="宋体"/>
          <w:spacing w:val="-6"/>
          <w:sz w:val="21"/>
          <w:szCs w:val="21"/>
        </w:rPr>
      </w:pPr>
      <w:r>
        <w:rPr>
          <w:rFonts w:hint="eastAsia" w:ascii="宋体" w:hAnsi="宋体"/>
          <w:spacing w:val="-6"/>
          <w:sz w:val="21"/>
          <w:szCs w:val="21"/>
        </w:rPr>
        <w:t>2.不可抗力事件发生后，应立即通知对方，并寄送有关权威机构出具的证明。</w:t>
      </w:r>
    </w:p>
    <w:p>
      <w:pPr>
        <w:spacing w:line="288" w:lineRule="auto"/>
        <w:ind w:firstLine="396" w:firstLineChars="200"/>
        <w:rPr>
          <w:rFonts w:ascii="宋体" w:hAnsi="宋体"/>
          <w:spacing w:val="-6"/>
          <w:sz w:val="21"/>
          <w:szCs w:val="21"/>
        </w:rPr>
      </w:pPr>
      <w:r>
        <w:rPr>
          <w:rFonts w:hint="eastAsia" w:ascii="宋体" w:hAnsi="宋体"/>
          <w:spacing w:val="-6"/>
          <w:sz w:val="21"/>
          <w:szCs w:val="21"/>
        </w:rPr>
        <w:t>3.不可抗力事件延续120天以上，双方应通过友好协商，确定是否继续履行合同。</w:t>
      </w:r>
    </w:p>
    <w:p>
      <w:pPr>
        <w:spacing w:line="288" w:lineRule="auto"/>
        <w:ind w:firstLine="398" w:firstLineChars="200"/>
        <w:rPr>
          <w:rFonts w:ascii="宋体" w:hAnsi="宋体"/>
          <w:spacing w:val="-6"/>
          <w:sz w:val="21"/>
          <w:szCs w:val="21"/>
        </w:rPr>
      </w:pPr>
      <w:r>
        <w:rPr>
          <w:rFonts w:hint="eastAsia" w:ascii="宋体" w:hAnsi="宋体"/>
          <w:b/>
          <w:spacing w:val="-6"/>
          <w:sz w:val="21"/>
          <w:szCs w:val="21"/>
        </w:rPr>
        <w:t>第十一条：争议解决</w:t>
      </w:r>
    </w:p>
    <w:p>
      <w:pPr>
        <w:spacing w:line="288" w:lineRule="auto"/>
        <w:ind w:right="31" w:rightChars="11" w:firstLine="396" w:firstLineChars="200"/>
        <w:rPr>
          <w:rFonts w:ascii="宋体" w:hAnsi="宋体"/>
          <w:spacing w:val="-6"/>
          <w:sz w:val="21"/>
          <w:szCs w:val="21"/>
        </w:rPr>
      </w:pPr>
      <w:r>
        <w:rPr>
          <w:rFonts w:hint="eastAsia" w:ascii="宋体" w:hAnsi="宋体"/>
          <w:spacing w:val="-6"/>
          <w:sz w:val="21"/>
          <w:szCs w:val="21"/>
        </w:rPr>
        <w:t>本合同未尽事宜由三方协商解决，如协商不成，三方同意将本合同引起的争议提交杭州仲裁委员会仲裁解决，仲裁为终局。</w:t>
      </w:r>
    </w:p>
    <w:p>
      <w:pPr>
        <w:spacing w:line="288" w:lineRule="auto"/>
        <w:ind w:right="31" w:rightChars="11" w:firstLine="398" w:firstLineChars="200"/>
        <w:rPr>
          <w:rFonts w:ascii="宋体" w:hAnsi="宋体"/>
          <w:spacing w:val="-6"/>
          <w:sz w:val="21"/>
          <w:szCs w:val="21"/>
        </w:rPr>
      </w:pPr>
      <w:r>
        <w:rPr>
          <w:rFonts w:hint="eastAsia" w:ascii="宋体" w:hAnsi="宋体"/>
          <w:b/>
          <w:spacing w:val="-6"/>
          <w:sz w:val="21"/>
          <w:szCs w:val="21"/>
        </w:rPr>
        <w:t>第十二条：合同生效</w:t>
      </w:r>
    </w:p>
    <w:p>
      <w:pPr>
        <w:spacing w:line="288" w:lineRule="auto"/>
        <w:ind w:firstLine="396" w:firstLineChars="200"/>
        <w:rPr>
          <w:rFonts w:ascii="宋体" w:hAnsi="宋体"/>
          <w:spacing w:val="-6"/>
          <w:sz w:val="21"/>
          <w:szCs w:val="21"/>
        </w:rPr>
      </w:pPr>
      <w:r>
        <w:rPr>
          <w:rFonts w:hint="eastAsia" w:ascii="宋体" w:hAnsi="宋体"/>
          <w:spacing w:val="-6"/>
          <w:sz w:val="21"/>
          <w:szCs w:val="21"/>
        </w:rPr>
        <w:t>1.合同经三方法定代表人或授权代表签字并加盖单位公章后生效。</w:t>
      </w:r>
    </w:p>
    <w:p>
      <w:pPr>
        <w:spacing w:line="288" w:lineRule="auto"/>
        <w:ind w:firstLine="396" w:firstLineChars="200"/>
        <w:rPr>
          <w:rFonts w:ascii="宋体" w:hAnsi="宋体"/>
          <w:spacing w:val="-6"/>
          <w:sz w:val="21"/>
          <w:szCs w:val="21"/>
        </w:rPr>
      </w:pPr>
      <w:r>
        <w:rPr>
          <w:rFonts w:hint="eastAsia" w:ascii="宋体" w:hAnsi="宋体"/>
          <w:spacing w:val="-6"/>
          <w:sz w:val="21"/>
          <w:szCs w:val="21"/>
        </w:rPr>
        <w:t>2.合同执行中涉及采购资金和采购内容修改或补充的，须经财政部门审批，并签书面补充协议报政府采购监督管理部门备案，方可作为主合同不可分割的一部分。</w:t>
      </w:r>
    </w:p>
    <w:p>
      <w:pPr>
        <w:spacing w:line="288" w:lineRule="auto"/>
        <w:ind w:firstLine="396" w:firstLineChars="200"/>
        <w:rPr>
          <w:rFonts w:ascii="宋体" w:hAnsi="宋体"/>
          <w:spacing w:val="-6"/>
          <w:sz w:val="21"/>
          <w:szCs w:val="21"/>
        </w:rPr>
      </w:pPr>
      <w:r>
        <w:rPr>
          <w:rFonts w:hint="eastAsia" w:ascii="宋体" w:hAnsi="宋体"/>
          <w:spacing w:val="-6"/>
          <w:sz w:val="21"/>
          <w:szCs w:val="21"/>
        </w:rPr>
        <w:t>3.本合同未尽事宜，遵照《合同法》有关条文执行。</w:t>
      </w:r>
    </w:p>
    <w:p>
      <w:pPr>
        <w:spacing w:line="288" w:lineRule="auto"/>
        <w:ind w:firstLine="396" w:firstLineChars="200"/>
        <w:rPr>
          <w:rFonts w:ascii="宋体" w:hAnsi="宋体"/>
          <w:spacing w:val="-6"/>
          <w:sz w:val="21"/>
          <w:szCs w:val="21"/>
        </w:rPr>
      </w:pPr>
      <w:r>
        <w:rPr>
          <w:rFonts w:hint="eastAsia" w:ascii="宋体" w:hAnsi="宋体"/>
          <w:spacing w:val="-6"/>
          <w:sz w:val="21"/>
          <w:szCs w:val="21"/>
        </w:rPr>
        <w:t>4.本合同一式五份，乙方、采购代理机构各执壹份，甲方执叁份。</w:t>
      </w:r>
    </w:p>
    <w:tbl>
      <w:tblPr>
        <w:tblStyle w:val="25"/>
        <w:tblW w:w="8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3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4320" w:type="dxa"/>
            <w:vAlign w:val="center"/>
          </w:tcPr>
          <w:p>
            <w:pPr>
              <w:spacing w:line="288" w:lineRule="auto"/>
              <w:jc w:val="left"/>
              <w:rPr>
                <w:rFonts w:ascii="宋体" w:hAnsi="宋体"/>
                <w:spacing w:val="-6"/>
                <w:sz w:val="21"/>
                <w:szCs w:val="21"/>
              </w:rPr>
            </w:pPr>
            <w:r>
              <w:rPr>
                <w:rFonts w:hint="eastAsia" w:ascii="宋体" w:hAnsi="宋体"/>
                <w:spacing w:val="-6"/>
                <w:sz w:val="21"/>
                <w:szCs w:val="21"/>
              </w:rPr>
              <w:t>甲方（需方）：（公章）</w:t>
            </w:r>
          </w:p>
        </w:tc>
        <w:tc>
          <w:tcPr>
            <w:tcW w:w="3960" w:type="dxa"/>
            <w:vAlign w:val="center"/>
          </w:tcPr>
          <w:p>
            <w:pPr>
              <w:spacing w:line="288" w:lineRule="auto"/>
              <w:jc w:val="left"/>
              <w:rPr>
                <w:rFonts w:ascii="宋体" w:hAnsi="宋体"/>
                <w:spacing w:val="-6"/>
                <w:sz w:val="21"/>
                <w:szCs w:val="21"/>
              </w:rPr>
            </w:pPr>
            <w:r>
              <w:rPr>
                <w:rFonts w:hint="eastAsia" w:ascii="宋体" w:hAnsi="宋体"/>
                <w:spacing w:val="-6"/>
                <w:sz w:val="21"/>
                <w:szCs w:val="21"/>
              </w:rPr>
              <w:t>乙方（供方）：（公章）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4320" w:type="dxa"/>
            <w:vAlign w:val="center"/>
          </w:tcPr>
          <w:p>
            <w:pPr>
              <w:spacing w:line="288" w:lineRule="auto"/>
              <w:jc w:val="left"/>
              <w:rPr>
                <w:rFonts w:ascii="宋体" w:hAnsi="宋体"/>
                <w:spacing w:val="-6"/>
                <w:sz w:val="21"/>
                <w:szCs w:val="21"/>
              </w:rPr>
            </w:pPr>
            <w:r>
              <w:rPr>
                <w:rFonts w:hint="eastAsia" w:ascii="宋体" w:hAnsi="宋体"/>
                <w:spacing w:val="-6"/>
                <w:sz w:val="21"/>
                <w:szCs w:val="21"/>
              </w:rPr>
              <w:t>甲方代表：</w:t>
            </w:r>
          </w:p>
          <w:p>
            <w:pPr>
              <w:spacing w:line="288" w:lineRule="auto"/>
              <w:jc w:val="left"/>
              <w:rPr>
                <w:rFonts w:ascii="宋体" w:hAnsi="宋体"/>
                <w:spacing w:val="-6"/>
                <w:sz w:val="21"/>
                <w:szCs w:val="21"/>
              </w:rPr>
            </w:pPr>
            <w:r>
              <w:rPr>
                <w:rFonts w:hint="eastAsia" w:ascii="宋体" w:hAnsi="宋体"/>
                <w:spacing w:val="-6"/>
                <w:sz w:val="21"/>
                <w:szCs w:val="21"/>
              </w:rPr>
              <w:t>(签字）</w:t>
            </w:r>
          </w:p>
        </w:tc>
        <w:tc>
          <w:tcPr>
            <w:tcW w:w="3960" w:type="dxa"/>
            <w:vAlign w:val="center"/>
          </w:tcPr>
          <w:p>
            <w:pPr>
              <w:spacing w:line="288" w:lineRule="auto"/>
              <w:jc w:val="left"/>
              <w:rPr>
                <w:rFonts w:ascii="宋体" w:hAnsi="宋体"/>
                <w:spacing w:val="-6"/>
                <w:sz w:val="21"/>
                <w:szCs w:val="21"/>
              </w:rPr>
            </w:pPr>
            <w:r>
              <w:rPr>
                <w:rFonts w:hint="eastAsia" w:ascii="宋体" w:hAnsi="宋体"/>
                <w:spacing w:val="-6"/>
                <w:sz w:val="21"/>
                <w:szCs w:val="21"/>
              </w:rPr>
              <w:t>乙方代表：</w:t>
            </w:r>
          </w:p>
          <w:p>
            <w:pPr>
              <w:spacing w:line="288" w:lineRule="auto"/>
              <w:jc w:val="left"/>
              <w:rPr>
                <w:rFonts w:ascii="宋体" w:hAnsi="宋体"/>
                <w:spacing w:val="-6"/>
                <w:sz w:val="21"/>
                <w:szCs w:val="21"/>
              </w:rPr>
            </w:pPr>
            <w:r>
              <w:rPr>
                <w:rFonts w:hint="eastAsia" w:ascii="宋体" w:hAnsi="宋体"/>
                <w:spacing w:val="-6"/>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20" w:type="dxa"/>
          </w:tcPr>
          <w:p>
            <w:pPr>
              <w:spacing w:line="288" w:lineRule="auto"/>
              <w:jc w:val="left"/>
              <w:rPr>
                <w:rFonts w:ascii="宋体" w:hAnsi="宋体"/>
                <w:sz w:val="21"/>
                <w:szCs w:val="21"/>
              </w:rPr>
            </w:pPr>
            <w:r>
              <w:rPr>
                <w:rFonts w:hint="eastAsia" w:ascii="宋体" w:hAnsi="宋体"/>
                <w:sz w:val="21"/>
                <w:szCs w:val="21"/>
              </w:rPr>
              <w:t>地址：</w:t>
            </w:r>
          </w:p>
        </w:tc>
        <w:tc>
          <w:tcPr>
            <w:tcW w:w="3960" w:type="dxa"/>
            <w:vAlign w:val="center"/>
          </w:tcPr>
          <w:p>
            <w:pPr>
              <w:spacing w:line="288" w:lineRule="auto"/>
              <w:jc w:val="left"/>
              <w:rPr>
                <w:rFonts w:ascii="宋体" w:hAnsi="宋体"/>
                <w:spacing w:val="-6"/>
                <w:sz w:val="21"/>
                <w:szCs w:val="21"/>
              </w:rPr>
            </w:pPr>
            <w:r>
              <w:rPr>
                <w:rFonts w:hint="eastAsia" w:ascii="宋体" w:hAnsi="宋体"/>
                <w:spacing w:val="-6"/>
                <w:sz w:val="21"/>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20" w:type="dxa"/>
          </w:tcPr>
          <w:p>
            <w:pPr>
              <w:spacing w:line="288" w:lineRule="auto"/>
              <w:jc w:val="left"/>
              <w:rPr>
                <w:rFonts w:ascii="宋体" w:hAnsi="宋体"/>
                <w:sz w:val="21"/>
                <w:szCs w:val="21"/>
              </w:rPr>
            </w:pPr>
            <w:r>
              <w:rPr>
                <w:rFonts w:hint="eastAsia" w:ascii="宋体" w:hAnsi="宋体"/>
                <w:sz w:val="21"/>
                <w:szCs w:val="21"/>
              </w:rPr>
              <w:t>邮编：</w:t>
            </w:r>
          </w:p>
        </w:tc>
        <w:tc>
          <w:tcPr>
            <w:tcW w:w="3960" w:type="dxa"/>
            <w:vAlign w:val="center"/>
          </w:tcPr>
          <w:p>
            <w:pPr>
              <w:spacing w:line="288" w:lineRule="auto"/>
              <w:jc w:val="left"/>
              <w:rPr>
                <w:rFonts w:ascii="宋体" w:hAnsi="宋体"/>
                <w:spacing w:val="-6"/>
                <w:sz w:val="21"/>
                <w:szCs w:val="21"/>
              </w:rPr>
            </w:pPr>
            <w:r>
              <w:rPr>
                <w:rFonts w:hint="eastAsia" w:ascii="宋体" w:hAnsi="宋体"/>
                <w:spacing w:val="-6"/>
                <w:sz w:val="21"/>
                <w:szCs w:val="21"/>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20" w:type="dxa"/>
          </w:tcPr>
          <w:p>
            <w:pPr>
              <w:spacing w:line="288" w:lineRule="auto"/>
              <w:jc w:val="left"/>
              <w:rPr>
                <w:rFonts w:ascii="宋体" w:hAnsi="宋体"/>
                <w:sz w:val="21"/>
                <w:szCs w:val="21"/>
              </w:rPr>
            </w:pPr>
            <w:r>
              <w:rPr>
                <w:rFonts w:hint="eastAsia" w:ascii="宋体" w:hAnsi="宋体"/>
                <w:sz w:val="21"/>
                <w:szCs w:val="21"/>
              </w:rPr>
              <w:t>电话：</w:t>
            </w:r>
          </w:p>
        </w:tc>
        <w:tc>
          <w:tcPr>
            <w:tcW w:w="3960" w:type="dxa"/>
            <w:vAlign w:val="center"/>
          </w:tcPr>
          <w:p>
            <w:pPr>
              <w:spacing w:line="288" w:lineRule="auto"/>
              <w:jc w:val="left"/>
              <w:rPr>
                <w:rFonts w:ascii="宋体" w:hAnsi="宋体"/>
                <w:spacing w:val="-6"/>
                <w:sz w:val="21"/>
                <w:szCs w:val="21"/>
              </w:rPr>
            </w:pPr>
            <w:r>
              <w:rPr>
                <w:rFonts w:hint="eastAsia" w:ascii="宋体" w:hAnsi="宋体"/>
                <w:spacing w:val="-6"/>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20" w:type="dxa"/>
          </w:tcPr>
          <w:p>
            <w:pPr>
              <w:spacing w:line="288" w:lineRule="auto"/>
              <w:jc w:val="left"/>
              <w:rPr>
                <w:rFonts w:ascii="宋体" w:hAnsi="宋体"/>
                <w:sz w:val="21"/>
                <w:szCs w:val="21"/>
              </w:rPr>
            </w:pPr>
            <w:r>
              <w:rPr>
                <w:rFonts w:hint="eastAsia" w:ascii="宋体" w:hAnsi="宋体"/>
                <w:sz w:val="21"/>
                <w:szCs w:val="21"/>
              </w:rPr>
              <w:t>传真：</w:t>
            </w:r>
          </w:p>
        </w:tc>
        <w:tc>
          <w:tcPr>
            <w:tcW w:w="3960" w:type="dxa"/>
            <w:vAlign w:val="center"/>
          </w:tcPr>
          <w:p>
            <w:pPr>
              <w:spacing w:line="288" w:lineRule="auto"/>
              <w:jc w:val="left"/>
              <w:rPr>
                <w:rFonts w:ascii="宋体" w:hAnsi="宋体"/>
                <w:spacing w:val="-6"/>
                <w:sz w:val="21"/>
                <w:szCs w:val="21"/>
              </w:rPr>
            </w:pPr>
            <w:r>
              <w:rPr>
                <w:rFonts w:hint="eastAsia" w:ascii="宋体" w:hAnsi="宋体"/>
                <w:spacing w:val="-6"/>
                <w:sz w:val="21"/>
                <w:szCs w:val="21"/>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20" w:type="dxa"/>
          </w:tcPr>
          <w:p>
            <w:pPr>
              <w:spacing w:line="288" w:lineRule="auto"/>
              <w:jc w:val="left"/>
              <w:rPr>
                <w:rFonts w:ascii="宋体" w:hAnsi="宋体"/>
                <w:sz w:val="21"/>
                <w:szCs w:val="21"/>
              </w:rPr>
            </w:pPr>
            <w:r>
              <w:rPr>
                <w:rFonts w:hint="eastAsia" w:ascii="宋体" w:hAnsi="宋体"/>
                <w:sz w:val="21"/>
                <w:szCs w:val="21"/>
              </w:rPr>
              <w:t>开户银行：</w:t>
            </w:r>
          </w:p>
        </w:tc>
        <w:tc>
          <w:tcPr>
            <w:tcW w:w="3960" w:type="dxa"/>
            <w:vAlign w:val="center"/>
          </w:tcPr>
          <w:p>
            <w:pPr>
              <w:spacing w:line="288" w:lineRule="auto"/>
              <w:jc w:val="left"/>
              <w:rPr>
                <w:rFonts w:ascii="宋体" w:hAnsi="宋体"/>
                <w:spacing w:val="-6"/>
                <w:sz w:val="21"/>
                <w:szCs w:val="21"/>
              </w:rPr>
            </w:pPr>
            <w:r>
              <w:rPr>
                <w:rFonts w:hint="eastAsia" w:ascii="宋体" w:hAnsi="宋体"/>
                <w:spacing w:val="-6"/>
                <w:sz w:val="21"/>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20" w:type="dxa"/>
          </w:tcPr>
          <w:p>
            <w:pPr>
              <w:spacing w:line="288" w:lineRule="auto"/>
              <w:jc w:val="left"/>
              <w:rPr>
                <w:rFonts w:ascii="宋体" w:hAnsi="宋体"/>
                <w:sz w:val="21"/>
                <w:szCs w:val="21"/>
              </w:rPr>
            </w:pPr>
            <w:r>
              <w:rPr>
                <w:rFonts w:hint="eastAsia" w:ascii="宋体" w:hAnsi="宋体"/>
                <w:sz w:val="21"/>
                <w:szCs w:val="21"/>
              </w:rPr>
              <w:t>帐号：</w:t>
            </w:r>
          </w:p>
        </w:tc>
        <w:tc>
          <w:tcPr>
            <w:tcW w:w="3960" w:type="dxa"/>
            <w:vAlign w:val="center"/>
          </w:tcPr>
          <w:p>
            <w:pPr>
              <w:spacing w:line="288" w:lineRule="auto"/>
              <w:jc w:val="left"/>
              <w:rPr>
                <w:rFonts w:ascii="宋体" w:hAnsi="宋体"/>
                <w:spacing w:val="-6"/>
                <w:sz w:val="21"/>
                <w:szCs w:val="21"/>
              </w:rPr>
            </w:pPr>
            <w:r>
              <w:rPr>
                <w:rFonts w:hint="eastAsia" w:ascii="宋体" w:hAnsi="宋体"/>
                <w:spacing w:val="-6"/>
                <w:sz w:val="21"/>
                <w:szCs w:val="21"/>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20" w:type="dxa"/>
            <w:vAlign w:val="center"/>
          </w:tcPr>
          <w:p>
            <w:pPr>
              <w:spacing w:line="288" w:lineRule="auto"/>
              <w:jc w:val="left"/>
              <w:rPr>
                <w:rFonts w:ascii="宋体" w:hAnsi="宋体"/>
                <w:spacing w:val="-6"/>
                <w:sz w:val="21"/>
                <w:szCs w:val="21"/>
              </w:rPr>
            </w:pPr>
            <w:r>
              <w:rPr>
                <w:rFonts w:hint="eastAsia" w:ascii="宋体" w:hAnsi="宋体"/>
                <w:spacing w:val="-6"/>
                <w:sz w:val="21"/>
                <w:szCs w:val="21"/>
              </w:rPr>
              <w:t>签字日期：      年  月  日</w:t>
            </w:r>
          </w:p>
        </w:tc>
        <w:tc>
          <w:tcPr>
            <w:tcW w:w="3960" w:type="dxa"/>
            <w:vAlign w:val="center"/>
          </w:tcPr>
          <w:p>
            <w:pPr>
              <w:spacing w:line="288" w:lineRule="auto"/>
              <w:jc w:val="left"/>
              <w:rPr>
                <w:rFonts w:ascii="宋体" w:hAnsi="宋体"/>
                <w:spacing w:val="-6"/>
                <w:sz w:val="21"/>
                <w:szCs w:val="21"/>
              </w:rPr>
            </w:pPr>
            <w:r>
              <w:rPr>
                <w:rFonts w:hint="eastAsia" w:ascii="宋体" w:hAnsi="宋体"/>
                <w:spacing w:val="-6"/>
                <w:sz w:val="21"/>
                <w:szCs w:val="21"/>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60" w:type="dxa"/>
          <w:trHeight w:val="632" w:hRule="atLeast"/>
          <w:jc w:val="center"/>
        </w:trPr>
        <w:tc>
          <w:tcPr>
            <w:tcW w:w="4320" w:type="dxa"/>
            <w:vAlign w:val="center"/>
          </w:tcPr>
          <w:p>
            <w:pPr>
              <w:spacing w:line="288" w:lineRule="auto"/>
              <w:jc w:val="left"/>
              <w:rPr>
                <w:rFonts w:ascii="宋体" w:hAnsi="宋体"/>
                <w:spacing w:val="-6"/>
                <w:sz w:val="21"/>
                <w:szCs w:val="21"/>
              </w:rPr>
            </w:pPr>
            <w:r>
              <w:rPr>
                <w:rFonts w:hint="eastAsia" w:ascii="宋体" w:hAnsi="宋体"/>
                <w:spacing w:val="-6"/>
                <w:sz w:val="21"/>
                <w:szCs w:val="21"/>
              </w:rPr>
              <w:t>合同鉴证方：杭州求是招标代理有限公司（公章）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60" w:type="dxa"/>
          <w:trHeight w:val="717" w:hRule="atLeast"/>
          <w:jc w:val="center"/>
        </w:trPr>
        <w:tc>
          <w:tcPr>
            <w:tcW w:w="4320" w:type="dxa"/>
            <w:vAlign w:val="center"/>
          </w:tcPr>
          <w:p>
            <w:pPr>
              <w:tabs>
                <w:tab w:val="left" w:pos="2880"/>
              </w:tabs>
              <w:spacing w:line="288" w:lineRule="auto"/>
              <w:jc w:val="left"/>
              <w:rPr>
                <w:rFonts w:ascii="宋体" w:hAnsi="宋体"/>
                <w:spacing w:val="-6"/>
                <w:sz w:val="21"/>
                <w:szCs w:val="21"/>
              </w:rPr>
            </w:pPr>
            <w:r>
              <w:rPr>
                <w:rFonts w:hint="eastAsia" w:ascii="宋体" w:hAnsi="宋体"/>
                <w:spacing w:val="-6"/>
                <w:sz w:val="21"/>
                <w:szCs w:val="21"/>
              </w:rPr>
              <w:t>法定代表人或主要负责人：</w:t>
            </w:r>
          </w:p>
          <w:p>
            <w:pPr>
              <w:spacing w:line="288" w:lineRule="auto"/>
              <w:jc w:val="left"/>
              <w:rPr>
                <w:rFonts w:ascii="宋体" w:hAnsi="宋体"/>
                <w:spacing w:val="-6"/>
                <w:sz w:val="21"/>
                <w:szCs w:val="21"/>
              </w:rPr>
            </w:pPr>
            <w:r>
              <w:rPr>
                <w:rFonts w:hint="eastAsia" w:ascii="宋体" w:hAnsi="宋体"/>
                <w:spacing w:val="-6"/>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60" w:type="dxa"/>
          <w:jc w:val="center"/>
        </w:trPr>
        <w:tc>
          <w:tcPr>
            <w:tcW w:w="4320" w:type="dxa"/>
            <w:vAlign w:val="center"/>
          </w:tcPr>
          <w:p>
            <w:pPr>
              <w:spacing w:line="288" w:lineRule="auto"/>
              <w:jc w:val="left"/>
              <w:rPr>
                <w:rFonts w:ascii="宋体" w:hAnsi="宋体"/>
                <w:spacing w:val="-6"/>
                <w:sz w:val="21"/>
                <w:szCs w:val="21"/>
              </w:rPr>
            </w:pPr>
            <w:r>
              <w:rPr>
                <w:rFonts w:hint="eastAsia" w:ascii="宋体" w:hAnsi="宋体"/>
                <w:spacing w:val="-6"/>
                <w:sz w:val="21"/>
                <w:szCs w:val="21"/>
              </w:rPr>
              <w:t>鉴证日期：</w:t>
            </w:r>
          </w:p>
        </w:tc>
      </w:tr>
    </w:tbl>
    <w:p>
      <w:pPr>
        <w:spacing w:line="288" w:lineRule="auto"/>
        <w:jc w:val="center"/>
        <w:rPr>
          <w:rFonts w:ascii="宋体" w:hAnsi="宋体"/>
          <w:b/>
          <w:bCs/>
          <w:spacing w:val="-6"/>
          <w:sz w:val="21"/>
          <w:szCs w:val="21"/>
        </w:rPr>
      </w:pPr>
    </w:p>
    <w:p>
      <w:pPr>
        <w:spacing w:line="288" w:lineRule="auto"/>
        <w:rPr>
          <w:rFonts w:hAnsi="宋体"/>
          <w:b/>
          <w:spacing w:val="-6"/>
          <w:sz w:val="32"/>
          <w:szCs w:val="32"/>
        </w:rPr>
      </w:pPr>
    </w:p>
    <w:p>
      <w:pPr>
        <w:pStyle w:val="11"/>
        <w:tabs>
          <w:tab w:val="left" w:pos="2472"/>
        </w:tabs>
        <w:spacing w:before="0" w:beforeLines="0" w:after="0" w:afterLines="0" w:line="288" w:lineRule="auto"/>
        <w:jc w:val="center"/>
        <w:rPr>
          <w:rFonts w:hAnsi="宋体"/>
          <w:b/>
          <w:spacing w:val="-6"/>
          <w:sz w:val="32"/>
          <w:szCs w:val="32"/>
        </w:rPr>
      </w:pPr>
      <w:r>
        <w:rPr>
          <w:rFonts w:hAnsi="宋体"/>
          <w:b/>
          <w:spacing w:val="-6"/>
          <w:sz w:val="32"/>
          <w:szCs w:val="32"/>
        </w:rPr>
        <w:br w:type="page"/>
      </w:r>
      <w:r>
        <w:rPr>
          <w:rFonts w:hAnsi="宋体"/>
          <w:b/>
          <w:spacing w:val="-6"/>
          <w:sz w:val="32"/>
          <w:szCs w:val="32"/>
        </w:rPr>
        <w:t>第六章</w:t>
      </w:r>
      <w:r>
        <w:rPr>
          <w:rFonts w:hint="eastAsia" w:hAnsi="宋体"/>
          <w:b/>
          <w:spacing w:val="-6"/>
          <w:sz w:val="32"/>
          <w:szCs w:val="32"/>
        </w:rPr>
        <w:t xml:space="preserve"> </w:t>
      </w:r>
      <w:r>
        <w:rPr>
          <w:rFonts w:hAnsi="宋体"/>
          <w:b/>
          <w:spacing w:val="-6"/>
          <w:sz w:val="32"/>
          <w:szCs w:val="32"/>
        </w:rPr>
        <w:t>投标文件格式</w:t>
      </w:r>
    </w:p>
    <w:p>
      <w:pPr>
        <w:spacing w:line="360" w:lineRule="auto"/>
        <w:rPr>
          <w:rFonts w:ascii="宋体" w:hAnsi="宋体"/>
          <w:b/>
          <w:bCs/>
          <w:spacing w:val="-6"/>
          <w:sz w:val="24"/>
        </w:rPr>
      </w:pPr>
    </w:p>
    <w:p>
      <w:pPr>
        <w:pStyle w:val="11"/>
        <w:spacing w:before="0" w:beforeLines="0" w:after="0" w:afterLines="0" w:line="360" w:lineRule="auto"/>
        <w:ind w:firstLine="398" w:firstLineChars="200"/>
        <w:rPr>
          <w:rFonts w:hAnsi="宋体"/>
          <w:b/>
          <w:bCs/>
          <w:spacing w:val="-6"/>
          <w:sz w:val="21"/>
          <w:szCs w:val="21"/>
        </w:rPr>
      </w:pPr>
      <w:r>
        <w:rPr>
          <w:rFonts w:hint="eastAsia" w:hAnsi="宋体"/>
          <w:b/>
          <w:bCs/>
          <w:spacing w:val="-6"/>
          <w:sz w:val="21"/>
          <w:szCs w:val="21"/>
        </w:rPr>
        <w:t>投标文件的编制应按照本项目：“第三章  投标人须知”</w:t>
      </w:r>
      <w:r>
        <w:rPr>
          <w:rFonts w:hAnsi="宋体"/>
          <w:b/>
          <w:spacing w:val="-6"/>
          <w:sz w:val="21"/>
          <w:szCs w:val="21"/>
        </w:rPr>
        <w:t>三</w:t>
      </w:r>
      <w:r>
        <w:rPr>
          <w:rFonts w:hint="eastAsia" w:hAnsi="宋体"/>
          <w:b/>
          <w:spacing w:val="-6"/>
          <w:sz w:val="21"/>
          <w:szCs w:val="21"/>
        </w:rPr>
        <w:t>、</w:t>
      </w:r>
      <w:r>
        <w:rPr>
          <w:rFonts w:hAnsi="宋体"/>
          <w:b/>
          <w:spacing w:val="-6"/>
          <w:sz w:val="21"/>
          <w:szCs w:val="21"/>
        </w:rPr>
        <w:t>投标文件的编制</w:t>
      </w:r>
      <w:r>
        <w:rPr>
          <w:rFonts w:hint="eastAsia" w:hAnsi="宋体"/>
          <w:b/>
          <w:spacing w:val="-6"/>
          <w:sz w:val="21"/>
          <w:szCs w:val="21"/>
        </w:rPr>
        <w:t>的要求编制。</w:t>
      </w:r>
    </w:p>
    <w:p>
      <w:pPr>
        <w:spacing w:line="360" w:lineRule="auto"/>
        <w:rPr>
          <w:rFonts w:ascii="宋体" w:hAnsi="宋体"/>
          <w:b/>
          <w:bCs/>
          <w:spacing w:val="-6"/>
          <w:sz w:val="24"/>
        </w:rPr>
      </w:pPr>
    </w:p>
    <w:p>
      <w:pPr>
        <w:spacing w:line="360" w:lineRule="auto"/>
        <w:rPr>
          <w:rFonts w:ascii="宋体" w:hAnsi="宋体"/>
          <w:b/>
          <w:bCs/>
          <w:spacing w:val="-6"/>
          <w:sz w:val="24"/>
        </w:rPr>
      </w:pPr>
    </w:p>
    <w:p>
      <w:pPr>
        <w:spacing w:line="360" w:lineRule="auto"/>
        <w:rPr>
          <w:rFonts w:ascii="宋体" w:hAnsi="宋体"/>
          <w:b/>
          <w:bCs/>
          <w:spacing w:val="-6"/>
          <w:sz w:val="24"/>
        </w:rPr>
      </w:pPr>
    </w:p>
    <w:p>
      <w:pPr>
        <w:spacing w:line="360" w:lineRule="auto"/>
        <w:jc w:val="center"/>
        <w:rPr>
          <w:rFonts w:ascii="宋体" w:hAnsi="宋体"/>
          <w:b/>
          <w:bCs/>
          <w:spacing w:val="-6"/>
          <w:sz w:val="24"/>
        </w:rPr>
      </w:pPr>
      <w:r>
        <w:rPr>
          <w:rFonts w:hint="eastAsia" w:ascii="宋体" w:hAnsi="宋体"/>
          <w:b/>
          <w:bCs/>
          <w:spacing w:val="-6"/>
          <w:sz w:val="24"/>
        </w:rPr>
        <w:t>外层包装（封签）</w:t>
      </w:r>
    </w:p>
    <w:p>
      <w:pPr>
        <w:spacing w:line="360" w:lineRule="auto"/>
        <w:rPr>
          <w:rFonts w:ascii="宋体" w:hAnsi="宋体"/>
          <w:spacing w:val="-6"/>
          <w:sz w:val="24"/>
        </w:rPr>
      </w:pPr>
    </w:p>
    <w:p>
      <w:pPr>
        <w:spacing w:line="360" w:lineRule="auto"/>
        <w:jc w:val="center"/>
        <w:rPr>
          <w:rFonts w:ascii="宋体" w:hAnsi="宋体"/>
          <w:bCs/>
          <w:spacing w:val="-6"/>
          <w:sz w:val="24"/>
        </w:rPr>
      </w:pPr>
      <w:r>
        <w:rPr>
          <w:rFonts w:hint="eastAsia" w:ascii="宋体" w:hAnsi="宋体"/>
          <w:bCs/>
          <w:spacing w:val="-6"/>
          <w:sz w:val="24"/>
          <w:u w:val="single"/>
        </w:rPr>
        <w:t xml:space="preserve">                    </w:t>
      </w:r>
      <w:r>
        <w:rPr>
          <w:rFonts w:hint="eastAsia" w:ascii="宋体" w:hAnsi="宋体"/>
          <w:bCs/>
          <w:spacing w:val="-6"/>
          <w:sz w:val="24"/>
        </w:rPr>
        <w:t>（投标人名称）</w:t>
      </w:r>
    </w:p>
    <w:p>
      <w:pPr>
        <w:spacing w:line="360" w:lineRule="auto"/>
        <w:jc w:val="center"/>
        <w:rPr>
          <w:rFonts w:ascii="宋体" w:hAnsi="宋体"/>
          <w:b/>
          <w:bCs/>
          <w:spacing w:val="-6"/>
          <w:sz w:val="24"/>
        </w:rPr>
      </w:pPr>
      <w:r>
        <w:rPr>
          <w:rFonts w:hint="eastAsia" w:ascii="宋体" w:hAnsi="宋体"/>
          <w:b/>
          <w:bCs/>
          <w:spacing w:val="-6"/>
          <w:sz w:val="24"/>
        </w:rPr>
        <w:t>投 标 文 件</w:t>
      </w:r>
    </w:p>
    <w:p>
      <w:pPr>
        <w:spacing w:line="360" w:lineRule="auto"/>
        <w:rPr>
          <w:rFonts w:ascii="宋体" w:hAnsi="宋体"/>
          <w:bCs/>
          <w:spacing w:val="-6"/>
          <w:sz w:val="24"/>
        </w:rPr>
      </w:pPr>
    </w:p>
    <w:p>
      <w:pPr>
        <w:spacing w:line="360" w:lineRule="auto"/>
        <w:rPr>
          <w:rFonts w:ascii="宋体" w:hAnsi="宋体"/>
          <w:bCs/>
          <w:spacing w:val="-6"/>
          <w:sz w:val="24"/>
        </w:rPr>
      </w:pPr>
      <w:r>
        <w:rPr>
          <w:rFonts w:hint="eastAsia" w:ascii="宋体" w:hAnsi="宋体"/>
          <w:bCs/>
          <w:spacing w:val="-6"/>
          <w:sz w:val="24"/>
        </w:rPr>
        <w:t>项目名称：中国美术学院教务处教育云平台</w:t>
      </w:r>
    </w:p>
    <w:p>
      <w:pPr>
        <w:spacing w:line="360" w:lineRule="auto"/>
        <w:rPr>
          <w:rFonts w:ascii="宋体" w:hAnsi="宋体"/>
          <w:bCs/>
          <w:spacing w:val="-6"/>
          <w:sz w:val="24"/>
        </w:rPr>
      </w:pPr>
      <w:r>
        <w:rPr>
          <w:rFonts w:hint="eastAsia" w:ascii="宋体" w:hAnsi="宋体"/>
          <w:bCs/>
          <w:spacing w:val="-6"/>
          <w:sz w:val="24"/>
        </w:rPr>
        <w:t xml:space="preserve">项目编号：QSZB-H-C17093MYZ </w:t>
      </w:r>
    </w:p>
    <w:p>
      <w:pPr>
        <w:spacing w:line="360" w:lineRule="auto"/>
        <w:rPr>
          <w:rFonts w:ascii="宋体" w:hAnsi="宋体"/>
          <w:bCs/>
          <w:spacing w:val="-6"/>
          <w:sz w:val="24"/>
        </w:rPr>
      </w:pPr>
      <w:r>
        <w:rPr>
          <w:rFonts w:hint="eastAsia" w:ascii="宋体" w:hAnsi="宋体"/>
          <w:bCs/>
          <w:spacing w:val="-6"/>
          <w:sz w:val="24"/>
        </w:rPr>
        <w:t>投标文件名称：报价文件</w:t>
      </w:r>
      <w:r>
        <w:rPr>
          <w:rFonts w:ascii="宋体" w:hAnsi="宋体"/>
          <w:bCs/>
          <w:spacing w:val="-6"/>
          <w:sz w:val="24"/>
        </w:rPr>
        <w:t>/</w:t>
      </w:r>
      <w:r>
        <w:rPr>
          <w:rFonts w:hint="eastAsia" w:ascii="宋体" w:hAnsi="宋体"/>
          <w:bCs/>
          <w:spacing w:val="-6"/>
          <w:sz w:val="24"/>
        </w:rPr>
        <w:t>商务和技术文件</w:t>
      </w:r>
    </w:p>
    <w:p>
      <w:pPr>
        <w:spacing w:line="360" w:lineRule="auto"/>
        <w:rPr>
          <w:rFonts w:ascii="宋体" w:hAnsi="宋体"/>
          <w:bCs/>
          <w:spacing w:val="-6"/>
          <w:sz w:val="24"/>
        </w:rPr>
      </w:pPr>
      <w:r>
        <w:rPr>
          <w:rFonts w:hint="eastAsia" w:ascii="宋体" w:hAnsi="宋体"/>
          <w:bCs/>
          <w:spacing w:val="-6"/>
          <w:sz w:val="24"/>
        </w:rPr>
        <w:t>投标人名称（盖章）：</w:t>
      </w:r>
    </w:p>
    <w:p>
      <w:pPr>
        <w:spacing w:line="360" w:lineRule="auto"/>
        <w:rPr>
          <w:rFonts w:ascii="宋体" w:hAnsi="宋体"/>
          <w:bCs/>
          <w:spacing w:val="-6"/>
          <w:sz w:val="24"/>
        </w:rPr>
      </w:pPr>
      <w:r>
        <w:rPr>
          <w:rFonts w:hint="eastAsia" w:ascii="宋体" w:hAnsi="宋体"/>
          <w:bCs/>
          <w:spacing w:val="-6"/>
          <w:sz w:val="24"/>
        </w:rPr>
        <w:t>投标人地址：</w:t>
      </w:r>
    </w:p>
    <w:p>
      <w:pPr>
        <w:spacing w:line="360" w:lineRule="auto"/>
        <w:rPr>
          <w:rFonts w:ascii="宋体" w:hAnsi="宋体"/>
          <w:bCs/>
          <w:spacing w:val="-6"/>
          <w:sz w:val="24"/>
        </w:rPr>
      </w:pPr>
      <w:r>
        <w:rPr>
          <w:rFonts w:hint="eastAsia" w:ascii="宋体" w:hAnsi="宋体"/>
          <w:bCs/>
          <w:spacing w:val="-6"/>
          <w:sz w:val="24"/>
        </w:rPr>
        <w:t>在  年  月  日  时  分之前不得启封</w:t>
      </w:r>
    </w:p>
    <w:p>
      <w:pPr>
        <w:spacing w:line="360" w:lineRule="auto"/>
        <w:rPr>
          <w:rFonts w:ascii="宋体" w:hAnsi="宋体"/>
          <w:bCs/>
          <w:spacing w:val="-6"/>
          <w:sz w:val="24"/>
        </w:rPr>
      </w:pPr>
    </w:p>
    <w:p>
      <w:pPr>
        <w:spacing w:line="360" w:lineRule="auto"/>
        <w:rPr>
          <w:rFonts w:ascii="宋体" w:hAnsi="宋体"/>
          <w:bCs/>
          <w:spacing w:val="-6"/>
          <w:sz w:val="24"/>
        </w:rPr>
      </w:pPr>
      <w:r>
        <w:rPr>
          <w:rFonts w:hint="eastAsia" w:ascii="宋体" w:hAnsi="宋体"/>
          <w:spacing w:val="-6"/>
          <w:sz w:val="24"/>
        </w:rPr>
        <w:t>授权代表签字</w:t>
      </w:r>
      <w:r>
        <w:rPr>
          <w:rFonts w:hint="eastAsia" w:ascii="宋体" w:hAnsi="宋体"/>
          <w:bCs/>
          <w:spacing w:val="-6"/>
          <w:sz w:val="24"/>
        </w:rPr>
        <w:t>：</w:t>
      </w:r>
    </w:p>
    <w:p>
      <w:pPr>
        <w:spacing w:line="360" w:lineRule="auto"/>
        <w:rPr>
          <w:rFonts w:ascii="宋体" w:hAnsi="宋体"/>
          <w:bCs/>
          <w:spacing w:val="-6"/>
          <w:sz w:val="24"/>
        </w:rPr>
      </w:pPr>
      <w:r>
        <w:rPr>
          <w:rFonts w:hint="eastAsia" w:ascii="宋体" w:hAnsi="宋体"/>
          <w:bCs/>
          <w:spacing w:val="-6"/>
          <w:sz w:val="24"/>
        </w:rPr>
        <w:t>日期：  年  月  日</w:t>
      </w:r>
    </w:p>
    <w:p>
      <w:pPr>
        <w:spacing w:line="360" w:lineRule="auto"/>
        <w:rPr>
          <w:rFonts w:ascii="宋体" w:hAnsi="宋体"/>
          <w:spacing w:val="-6"/>
          <w:sz w:val="24"/>
        </w:rPr>
      </w:pPr>
      <w:r>
        <w:rPr>
          <w:rFonts w:ascii="宋体" w:hAnsi="宋体"/>
          <w:bCs/>
          <w:spacing w:val="-6"/>
          <w:sz w:val="24"/>
        </w:rPr>
        <w:br w:type="page"/>
      </w:r>
      <w:r>
        <w:rPr>
          <w:rFonts w:hint="eastAsia" w:ascii="宋体" w:hAnsi="宋体"/>
          <w:bCs/>
          <w:spacing w:val="-6"/>
          <w:sz w:val="24"/>
        </w:rPr>
        <w:t>报价文件</w:t>
      </w:r>
      <w:r>
        <w:rPr>
          <w:rFonts w:hint="eastAsia" w:ascii="宋体" w:hAnsi="宋体"/>
          <w:spacing w:val="-6"/>
          <w:sz w:val="24"/>
        </w:rPr>
        <w:t>封面</w:t>
      </w:r>
    </w:p>
    <w:p>
      <w:pPr>
        <w:spacing w:line="360" w:lineRule="auto"/>
        <w:jc w:val="right"/>
        <w:rPr>
          <w:rFonts w:ascii="宋体" w:hAnsi="宋体"/>
          <w:spacing w:val="-6"/>
          <w:sz w:val="24"/>
        </w:rPr>
      </w:pPr>
      <w:r>
        <w:rPr>
          <w:rFonts w:hint="eastAsia" w:ascii="宋体" w:hAnsi="宋体"/>
          <w:b/>
          <w:bCs/>
          <w:spacing w:val="-6"/>
          <w:sz w:val="24"/>
        </w:rPr>
        <w:t>正本或副本</w:t>
      </w:r>
    </w:p>
    <w:p>
      <w:pPr>
        <w:spacing w:line="360" w:lineRule="auto"/>
        <w:rPr>
          <w:rFonts w:ascii="宋体" w:hAnsi="宋体"/>
          <w:spacing w:val="-6"/>
          <w:sz w:val="24"/>
        </w:rPr>
      </w:pPr>
    </w:p>
    <w:p>
      <w:pPr>
        <w:spacing w:line="360" w:lineRule="auto"/>
        <w:jc w:val="center"/>
        <w:rPr>
          <w:rFonts w:ascii="宋体" w:hAnsi="宋体"/>
          <w:bCs/>
          <w:spacing w:val="-6"/>
          <w:sz w:val="24"/>
        </w:rPr>
      </w:pPr>
      <w:r>
        <w:rPr>
          <w:rFonts w:hint="eastAsia" w:ascii="宋体" w:hAnsi="宋体"/>
          <w:bCs/>
          <w:spacing w:val="-6"/>
          <w:sz w:val="24"/>
          <w:u w:val="single"/>
        </w:rPr>
        <w:t xml:space="preserve">                    </w:t>
      </w:r>
      <w:r>
        <w:rPr>
          <w:rFonts w:hint="eastAsia" w:ascii="宋体" w:hAnsi="宋体"/>
          <w:bCs/>
          <w:spacing w:val="-6"/>
          <w:sz w:val="24"/>
        </w:rPr>
        <w:t>（投标人名称）</w:t>
      </w:r>
    </w:p>
    <w:p>
      <w:pPr>
        <w:spacing w:line="360" w:lineRule="auto"/>
        <w:jc w:val="center"/>
        <w:rPr>
          <w:rFonts w:ascii="宋体" w:hAnsi="宋体"/>
          <w:b/>
          <w:bCs/>
          <w:spacing w:val="-6"/>
          <w:sz w:val="24"/>
        </w:rPr>
      </w:pPr>
      <w:r>
        <w:rPr>
          <w:rFonts w:hint="eastAsia" w:ascii="宋体" w:hAnsi="宋体"/>
          <w:b/>
          <w:bCs/>
          <w:spacing w:val="-6"/>
          <w:sz w:val="24"/>
        </w:rPr>
        <w:t>报价文件</w:t>
      </w:r>
    </w:p>
    <w:p>
      <w:pPr>
        <w:spacing w:line="360" w:lineRule="auto"/>
        <w:rPr>
          <w:rFonts w:ascii="宋体" w:hAnsi="宋体"/>
          <w:bCs/>
          <w:spacing w:val="-6"/>
          <w:sz w:val="24"/>
        </w:rPr>
      </w:pPr>
    </w:p>
    <w:p>
      <w:pPr>
        <w:spacing w:line="360" w:lineRule="auto"/>
        <w:rPr>
          <w:rFonts w:ascii="宋体" w:hAnsi="宋体"/>
          <w:bCs/>
          <w:spacing w:val="-6"/>
          <w:sz w:val="24"/>
        </w:rPr>
      </w:pPr>
      <w:r>
        <w:rPr>
          <w:rFonts w:hint="eastAsia" w:ascii="宋体" w:hAnsi="宋体"/>
          <w:bCs/>
          <w:spacing w:val="-6"/>
          <w:sz w:val="24"/>
        </w:rPr>
        <w:t>项目名称：中国美术学院教务处教育云平台</w:t>
      </w:r>
    </w:p>
    <w:p>
      <w:pPr>
        <w:spacing w:line="360" w:lineRule="auto"/>
        <w:rPr>
          <w:rFonts w:ascii="宋体" w:hAnsi="宋体"/>
          <w:bCs/>
          <w:spacing w:val="-6"/>
          <w:sz w:val="24"/>
        </w:rPr>
      </w:pPr>
      <w:r>
        <w:rPr>
          <w:rFonts w:hint="eastAsia" w:ascii="宋体" w:hAnsi="宋体"/>
          <w:bCs/>
          <w:spacing w:val="-6"/>
          <w:sz w:val="24"/>
        </w:rPr>
        <w:t xml:space="preserve">项目编号：QSZB-H-C17093MYZ </w:t>
      </w:r>
    </w:p>
    <w:p>
      <w:pPr>
        <w:spacing w:line="360" w:lineRule="auto"/>
        <w:rPr>
          <w:rFonts w:ascii="宋体" w:hAnsi="宋体"/>
          <w:bCs/>
          <w:spacing w:val="-6"/>
          <w:sz w:val="24"/>
        </w:rPr>
      </w:pPr>
      <w:r>
        <w:rPr>
          <w:rFonts w:hint="eastAsia" w:ascii="宋体" w:hAnsi="宋体"/>
          <w:bCs/>
          <w:spacing w:val="-6"/>
          <w:sz w:val="24"/>
        </w:rPr>
        <w:t>投标人名称（盖章）：</w:t>
      </w:r>
    </w:p>
    <w:p>
      <w:pPr>
        <w:spacing w:line="360" w:lineRule="auto"/>
        <w:rPr>
          <w:rFonts w:ascii="宋体" w:hAnsi="宋体"/>
          <w:bCs/>
          <w:spacing w:val="-6"/>
          <w:sz w:val="24"/>
        </w:rPr>
      </w:pPr>
      <w:r>
        <w:rPr>
          <w:rFonts w:hint="eastAsia" w:ascii="宋体" w:hAnsi="宋体"/>
          <w:bCs/>
          <w:spacing w:val="-6"/>
          <w:sz w:val="24"/>
        </w:rPr>
        <w:t>投标人地址：</w:t>
      </w:r>
    </w:p>
    <w:p>
      <w:pPr>
        <w:spacing w:line="360" w:lineRule="auto"/>
        <w:rPr>
          <w:rFonts w:ascii="宋体" w:hAnsi="宋体"/>
          <w:bCs/>
          <w:spacing w:val="-6"/>
          <w:sz w:val="24"/>
        </w:rPr>
      </w:pPr>
    </w:p>
    <w:p>
      <w:pPr>
        <w:spacing w:line="360" w:lineRule="auto"/>
        <w:rPr>
          <w:rFonts w:ascii="宋体" w:hAnsi="宋体"/>
          <w:bCs/>
          <w:spacing w:val="-6"/>
          <w:sz w:val="24"/>
        </w:rPr>
      </w:pPr>
      <w:r>
        <w:rPr>
          <w:rFonts w:hint="eastAsia" w:ascii="宋体" w:hAnsi="宋体"/>
          <w:bCs/>
          <w:spacing w:val="-6"/>
          <w:sz w:val="24"/>
        </w:rPr>
        <w:t>授权代表签字：</w:t>
      </w:r>
    </w:p>
    <w:p>
      <w:pPr>
        <w:spacing w:line="360" w:lineRule="auto"/>
        <w:rPr>
          <w:rFonts w:ascii="宋体" w:hAnsi="宋体"/>
          <w:bCs/>
          <w:spacing w:val="-6"/>
          <w:sz w:val="24"/>
        </w:rPr>
      </w:pPr>
      <w:r>
        <w:rPr>
          <w:rFonts w:hint="eastAsia" w:ascii="宋体" w:hAnsi="宋体"/>
          <w:bCs/>
          <w:spacing w:val="-6"/>
          <w:sz w:val="24"/>
        </w:rPr>
        <w:t>日期：  年  月  日</w:t>
      </w:r>
    </w:p>
    <w:p>
      <w:pPr>
        <w:spacing w:line="360" w:lineRule="auto"/>
        <w:jc w:val="center"/>
        <w:rPr>
          <w:rFonts w:ascii="宋体" w:hAnsi="宋体"/>
          <w:b/>
          <w:spacing w:val="-6"/>
          <w:sz w:val="52"/>
          <w:szCs w:val="52"/>
        </w:rPr>
      </w:pPr>
      <w:r>
        <w:rPr>
          <w:rFonts w:ascii="宋体" w:hAnsi="宋体"/>
          <w:bCs/>
          <w:spacing w:val="-6"/>
          <w:sz w:val="24"/>
        </w:rPr>
        <w:br w:type="page"/>
      </w:r>
      <w:r>
        <w:rPr>
          <w:rFonts w:hint="eastAsia" w:ascii="宋体" w:hAnsi="宋体"/>
          <w:b/>
          <w:spacing w:val="-6"/>
          <w:sz w:val="52"/>
          <w:szCs w:val="52"/>
        </w:rPr>
        <w:t>报价文件</w:t>
      </w:r>
    </w:p>
    <w:p>
      <w:pPr>
        <w:spacing w:line="360" w:lineRule="auto"/>
        <w:jc w:val="center"/>
        <w:rPr>
          <w:rFonts w:ascii="宋体" w:hAnsi="宋体"/>
          <w:b/>
          <w:spacing w:val="-6"/>
          <w:sz w:val="24"/>
        </w:rPr>
      </w:pPr>
    </w:p>
    <w:p>
      <w:pPr>
        <w:spacing w:line="360" w:lineRule="auto"/>
        <w:jc w:val="center"/>
        <w:rPr>
          <w:rFonts w:ascii="宋体" w:hAnsi="宋体"/>
          <w:b/>
          <w:spacing w:val="-6"/>
          <w:sz w:val="24"/>
        </w:rPr>
      </w:pPr>
      <w:r>
        <w:rPr>
          <w:rFonts w:hint="eastAsia" w:ascii="宋体" w:hAnsi="宋体"/>
          <w:b/>
          <w:spacing w:val="-6"/>
          <w:sz w:val="24"/>
        </w:rPr>
        <w:t>开标一览表</w:t>
      </w:r>
    </w:p>
    <w:p>
      <w:pPr>
        <w:spacing w:line="360" w:lineRule="auto"/>
        <w:rPr>
          <w:rFonts w:ascii="宋体" w:hAnsi="宋体"/>
          <w:bCs/>
          <w:spacing w:val="-6"/>
          <w:sz w:val="24"/>
        </w:rPr>
      </w:pPr>
      <w:r>
        <w:rPr>
          <w:rFonts w:hint="eastAsia" w:ascii="宋体" w:hAnsi="宋体"/>
          <w:spacing w:val="-6"/>
          <w:sz w:val="24"/>
        </w:rPr>
        <w:t>项目编号：</w:t>
      </w:r>
      <w:r>
        <w:rPr>
          <w:rFonts w:hint="eastAsia" w:ascii="宋体" w:hAnsi="宋体"/>
          <w:bCs/>
          <w:spacing w:val="-6"/>
          <w:sz w:val="24"/>
        </w:rPr>
        <w:t xml:space="preserve">QSZB-H-C17093MYZ </w:t>
      </w:r>
    </w:p>
    <w:p>
      <w:pPr>
        <w:spacing w:line="360" w:lineRule="auto"/>
        <w:rPr>
          <w:rFonts w:ascii="宋体" w:hAnsi="宋体"/>
          <w:spacing w:val="-6"/>
          <w:sz w:val="24"/>
        </w:rPr>
      </w:pPr>
      <w:r>
        <w:rPr>
          <w:rFonts w:hint="eastAsia" w:ascii="宋体" w:hAnsi="宋体"/>
          <w:spacing w:val="-6"/>
          <w:sz w:val="24"/>
        </w:rPr>
        <w:t>投标人名称：</w:t>
      </w:r>
      <w:r>
        <w:rPr>
          <w:rFonts w:hint="eastAsia" w:ascii="宋体" w:hAnsi="宋体"/>
          <w:spacing w:val="-6"/>
          <w:sz w:val="24"/>
          <w:u w:val="single"/>
        </w:rPr>
        <w:t xml:space="preserve">                     </w:t>
      </w:r>
    </w:p>
    <w:tbl>
      <w:tblPr>
        <w:tblStyle w:val="25"/>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6"/>
                <w:sz w:val="24"/>
                <w:u w:val="single"/>
              </w:rPr>
            </w:pPr>
            <w:r>
              <w:rPr>
                <w:rFonts w:hint="eastAsia" w:ascii="宋体" w:hAnsi="宋体"/>
                <w:b/>
                <w:spacing w:val="-6"/>
                <w:sz w:val="24"/>
              </w:rPr>
              <w:t>投标总价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pacing w:val="-6"/>
                <w:sz w:val="24"/>
              </w:rPr>
            </w:pPr>
          </w:p>
          <w:p>
            <w:pPr>
              <w:spacing w:line="360" w:lineRule="auto"/>
              <w:rPr>
                <w:rFonts w:ascii="宋体" w:hAnsi="宋体"/>
                <w:spacing w:val="-6"/>
                <w:sz w:val="24"/>
                <w:u w:val="single"/>
              </w:rPr>
            </w:pPr>
            <w:r>
              <w:rPr>
                <w:rFonts w:hint="eastAsia" w:ascii="宋体" w:hAnsi="宋体"/>
                <w:spacing w:val="-6"/>
                <w:sz w:val="24"/>
              </w:rPr>
              <w:t>金额大写：</w:t>
            </w:r>
            <w:r>
              <w:rPr>
                <w:rFonts w:hint="eastAsia" w:ascii="宋体" w:hAnsi="宋体"/>
                <w:spacing w:val="-6"/>
                <w:sz w:val="24"/>
                <w:u w:val="single"/>
              </w:rPr>
              <w:t xml:space="preserve">                                          </w:t>
            </w:r>
            <w:r>
              <w:rPr>
                <w:rFonts w:hint="eastAsia" w:ascii="宋体" w:hAnsi="宋体"/>
                <w:spacing w:val="-6"/>
                <w:sz w:val="24"/>
              </w:rPr>
              <w:t xml:space="preserve">，小写：________________________ </w:t>
            </w:r>
            <w:r>
              <w:rPr>
                <w:rFonts w:hint="eastAsia" w:ascii="宋体" w:hAnsi="宋体"/>
                <w:spacing w:val="-6"/>
                <w:sz w:val="24"/>
                <w:u w:val="single"/>
              </w:rPr>
              <w:t xml:space="preserve">                              </w:t>
            </w:r>
          </w:p>
          <w:p>
            <w:pPr>
              <w:spacing w:line="360" w:lineRule="auto"/>
              <w:rPr>
                <w:rFonts w:ascii="宋体" w:hAnsi="宋体"/>
                <w:spacing w:val="-6"/>
                <w:sz w:val="24"/>
                <w:u w:val="single"/>
              </w:rPr>
            </w:pPr>
          </w:p>
          <w:p>
            <w:pPr>
              <w:spacing w:line="360" w:lineRule="auto"/>
              <w:rPr>
                <w:rFonts w:ascii="宋体" w:hAnsi="宋体"/>
                <w:spacing w:val="-6"/>
                <w:sz w:val="24"/>
              </w:rPr>
            </w:pPr>
            <w:r>
              <w:rPr>
                <w:rFonts w:hint="eastAsia" w:ascii="宋体" w:hAnsi="宋体"/>
                <w:spacing w:val="-6"/>
                <w:sz w:val="24"/>
              </w:rPr>
              <w:t>单位：人民币元</w:t>
            </w:r>
          </w:p>
        </w:tc>
      </w:tr>
    </w:tbl>
    <w:p>
      <w:pPr>
        <w:spacing w:line="360" w:lineRule="auto"/>
        <w:jc w:val="left"/>
        <w:rPr>
          <w:rFonts w:ascii="宋体" w:hAnsi="宋体"/>
          <w:spacing w:val="-6"/>
          <w:sz w:val="24"/>
        </w:rPr>
      </w:pPr>
    </w:p>
    <w:p>
      <w:pPr>
        <w:spacing w:line="360" w:lineRule="auto"/>
        <w:jc w:val="left"/>
        <w:rPr>
          <w:rFonts w:ascii="宋体" w:hAnsi="宋体"/>
          <w:b/>
          <w:spacing w:val="-6"/>
          <w:sz w:val="24"/>
        </w:rPr>
      </w:pPr>
      <w:r>
        <w:rPr>
          <w:rFonts w:hint="eastAsia" w:ascii="宋体" w:hAnsi="宋体"/>
          <w:b/>
          <w:spacing w:val="-6"/>
          <w:sz w:val="24"/>
        </w:rPr>
        <w:t>说明:</w:t>
      </w:r>
    </w:p>
    <w:p>
      <w:pPr>
        <w:spacing w:line="360" w:lineRule="auto"/>
        <w:jc w:val="left"/>
        <w:rPr>
          <w:rFonts w:ascii="宋体" w:hAnsi="宋体"/>
          <w:b/>
          <w:spacing w:val="-6"/>
          <w:sz w:val="24"/>
        </w:rPr>
      </w:pPr>
      <w:r>
        <w:rPr>
          <w:rFonts w:hint="eastAsia" w:ascii="宋体" w:hAnsi="宋体"/>
          <w:b/>
          <w:spacing w:val="-6"/>
          <w:sz w:val="24"/>
        </w:rPr>
        <w:t>1、投标总价包括完成所有产品供货及履行所有规定服务所产生的全部费用。</w:t>
      </w:r>
    </w:p>
    <w:p>
      <w:pPr>
        <w:spacing w:line="360" w:lineRule="auto"/>
        <w:jc w:val="left"/>
        <w:rPr>
          <w:rFonts w:ascii="宋体" w:hAnsi="宋体"/>
          <w:b/>
          <w:spacing w:val="-6"/>
          <w:sz w:val="24"/>
        </w:rPr>
      </w:pPr>
      <w:r>
        <w:rPr>
          <w:rFonts w:hint="eastAsia" w:ascii="宋体" w:hAnsi="宋体"/>
          <w:b/>
          <w:spacing w:val="-6"/>
          <w:sz w:val="24"/>
        </w:rPr>
        <w:t>2、以上报价应与“投标报价明细表”中的“投标总价”相一致。</w:t>
      </w:r>
    </w:p>
    <w:p>
      <w:pPr>
        <w:spacing w:line="360" w:lineRule="auto"/>
        <w:rPr>
          <w:rFonts w:ascii="宋体" w:hAnsi="宋体"/>
          <w:b/>
          <w:spacing w:val="-6"/>
          <w:sz w:val="24"/>
        </w:rPr>
      </w:pPr>
      <w:r>
        <w:rPr>
          <w:rFonts w:hint="eastAsia" w:ascii="宋体" w:hAnsi="宋体"/>
          <w:b/>
          <w:spacing w:val="-6"/>
          <w:sz w:val="24"/>
        </w:rPr>
        <w:t>3、此表在不改变格式要求的情况下，可自行制作。</w:t>
      </w:r>
    </w:p>
    <w:p>
      <w:pPr>
        <w:spacing w:line="360" w:lineRule="auto"/>
        <w:rPr>
          <w:rFonts w:ascii="宋体" w:hAnsi="宋体"/>
          <w:spacing w:val="-6"/>
          <w:sz w:val="24"/>
        </w:rPr>
      </w:pPr>
    </w:p>
    <w:p>
      <w:pPr>
        <w:spacing w:line="360" w:lineRule="auto"/>
        <w:ind w:right="-1089" w:rightChars="-389"/>
        <w:rPr>
          <w:rFonts w:ascii="宋体" w:hAnsi="宋体"/>
          <w:spacing w:val="-6"/>
          <w:sz w:val="24"/>
        </w:rPr>
      </w:pPr>
      <w:r>
        <w:rPr>
          <w:rFonts w:hint="eastAsia" w:ascii="宋体" w:hAnsi="宋体"/>
          <w:spacing w:val="-6"/>
          <w:sz w:val="24"/>
        </w:rPr>
        <w:t xml:space="preserve">投标人名称（盖章）： </w:t>
      </w:r>
    </w:p>
    <w:p>
      <w:pPr>
        <w:spacing w:line="360" w:lineRule="auto"/>
        <w:ind w:right="-1089" w:rightChars="-389"/>
        <w:rPr>
          <w:rFonts w:ascii="宋体" w:hAnsi="宋体"/>
          <w:spacing w:val="-6"/>
          <w:sz w:val="24"/>
        </w:rPr>
      </w:pPr>
      <w:r>
        <w:rPr>
          <w:rFonts w:hint="eastAsia" w:ascii="宋体" w:hAnsi="宋体"/>
          <w:spacing w:val="-6"/>
          <w:sz w:val="24"/>
        </w:rPr>
        <w:t>授权代表签字：</w:t>
      </w:r>
    </w:p>
    <w:p>
      <w:pPr>
        <w:spacing w:line="360" w:lineRule="auto"/>
        <w:ind w:right="-1089" w:rightChars="-389"/>
        <w:rPr>
          <w:rFonts w:ascii="宋体" w:hAnsi="宋体"/>
          <w:spacing w:val="-6"/>
          <w:sz w:val="24"/>
        </w:rPr>
      </w:pPr>
      <w:r>
        <w:rPr>
          <w:rFonts w:hint="eastAsia" w:ascii="宋体" w:hAnsi="宋体"/>
          <w:bCs/>
          <w:spacing w:val="-6"/>
          <w:sz w:val="24"/>
        </w:rPr>
        <w:t>日期：  年  月  日</w:t>
      </w:r>
    </w:p>
    <w:p>
      <w:pPr>
        <w:pStyle w:val="11"/>
        <w:spacing w:before="0" w:beforeLines="0" w:after="0" w:afterLines="0" w:line="360" w:lineRule="auto"/>
        <w:jc w:val="center"/>
        <w:rPr>
          <w:rFonts w:hAnsi="宋体"/>
          <w:b/>
          <w:spacing w:val="-6"/>
        </w:rPr>
      </w:pPr>
      <w:r>
        <w:rPr>
          <w:rFonts w:hAnsi="宋体"/>
          <w:b/>
          <w:spacing w:val="-6"/>
        </w:rPr>
        <w:br w:type="page"/>
      </w:r>
    </w:p>
    <w:p>
      <w:pPr>
        <w:pStyle w:val="11"/>
        <w:spacing w:before="0" w:beforeLines="0" w:after="0" w:afterLines="0" w:line="360" w:lineRule="auto"/>
        <w:jc w:val="center"/>
        <w:rPr>
          <w:rFonts w:hAnsi="宋体"/>
          <w:b/>
          <w:spacing w:val="-6"/>
        </w:rPr>
      </w:pPr>
      <w:r>
        <w:rPr>
          <w:rFonts w:hAnsi="宋体"/>
          <w:b/>
          <w:spacing w:val="-6"/>
        </w:rPr>
        <w:t>投标报价明细表</w:t>
      </w:r>
    </w:p>
    <w:p>
      <w:pPr>
        <w:pStyle w:val="11"/>
        <w:spacing w:before="0" w:beforeLines="0" w:after="0" w:afterLines="0" w:line="360" w:lineRule="auto"/>
        <w:ind w:right="342"/>
        <w:jc w:val="right"/>
        <w:rPr>
          <w:rFonts w:hAnsi="宋体"/>
          <w:b/>
          <w:spacing w:val="-6"/>
        </w:rPr>
      </w:pPr>
      <w:r>
        <w:rPr>
          <w:rFonts w:hAnsi="宋体"/>
          <w:spacing w:val="-6"/>
        </w:rPr>
        <w:t>金额单位：</w:t>
      </w:r>
      <w:r>
        <w:rPr>
          <w:rFonts w:hint="eastAsia" w:hAnsi="宋体"/>
          <w:spacing w:val="-6"/>
        </w:rPr>
        <w:t>人民币元</w:t>
      </w:r>
    </w:p>
    <w:tbl>
      <w:tblPr>
        <w:tblStyle w:val="25"/>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5"/>
        <w:gridCol w:w="1559"/>
        <w:gridCol w:w="1276"/>
        <w:gridCol w:w="1417"/>
        <w:gridCol w:w="1418"/>
        <w:gridCol w:w="1134"/>
        <w:gridCol w:w="17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r>
              <w:rPr>
                <w:rFonts w:hint="eastAsia" w:ascii="宋体" w:hAnsi="宋体"/>
                <w:spacing w:val="-6"/>
                <w:sz w:val="24"/>
              </w:rPr>
              <w:t>序号</w:t>
            </w: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r>
              <w:rPr>
                <w:rFonts w:hint="eastAsia" w:ascii="宋体" w:hAnsi="宋体"/>
                <w:spacing w:val="-6"/>
                <w:sz w:val="24"/>
              </w:rPr>
              <w:t>名称</w:t>
            </w:r>
          </w:p>
        </w:tc>
        <w:tc>
          <w:tcPr>
            <w:tcW w:w="1276" w:type="dxa"/>
            <w:tcBorders>
              <w:top w:val="single" w:color="auto" w:sz="4" w:space="0"/>
              <w:left w:val="single" w:color="auto" w:sz="4" w:space="0"/>
              <w:bottom w:val="single" w:color="auto" w:sz="4" w:space="0"/>
              <w:right w:val="single" w:color="auto" w:sz="4" w:space="0"/>
            </w:tcBorders>
            <w:vAlign w:val="center"/>
          </w:tcPr>
          <w:p>
            <w:pPr>
              <w:pStyle w:val="40"/>
              <w:rPr>
                <w:rFonts w:hint="default" w:ascii="宋体" w:hAnsi="宋体" w:eastAsia="宋体"/>
                <w:spacing w:val="-6"/>
                <w:kern w:val="2"/>
              </w:rPr>
            </w:pPr>
            <w:r>
              <w:rPr>
                <w:rFonts w:ascii="宋体" w:hAnsi="宋体" w:eastAsia="宋体"/>
                <w:spacing w:val="-6"/>
                <w:kern w:val="2"/>
              </w:rPr>
              <w:t>品牌</w:t>
            </w:r>
          </w:p>
        </w:tc>
        <w:tc>
          <w:tcPr>
            <w:tcW w:w="1417"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r>
              <w:rPr>
                <w:rFonts w:hint="eastAsia" w:ascii="宋体" w:hAnsi="宋体"/>
                <w:spacing w:val="-6"/>
                <w:sz w:val="24"/>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r>
              <w:rPr>
                <w:rFonts w:hint="eastAsia" w:ascii="宋体" w:hAnsi="宋体"/>
                <w:spacing w:val="-6"/>
                <w:sz w:val="24"/>
              </w:rPr>
              <w:t>单位及数量</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r>
              <w:rPr>
                <w:rFonts w:hint="eastAsia" w:ascii="宋体" w:hAnsi="宋体"/>
                <w:spacing w:val="-6"/>
                <w:sz w:val="24"/>
              </w:rPr>
              <w:t>单价</w:t>
            </w: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r>
              <w:rPr>
                <w:rFonts w:hint="eastAsia" w:ascii="宋体" w:hAnsi="宋体"/>
                <w:spacing w:val="-6"/>
                <w:sz w:val="24"/>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r>
              <w:rPr>
                <w:rFonts w:hint="eastAsia" w:ascii="宋体" w:hAnsi="宋体"/>
                <w:spacing w:val="-6"/>
                <w:sz w:val="24"/>
              </w:rPr>
              <w:t>……</w:t>
            </w: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9640" w:type="dxa"/>
            <w:gridSpan w:val="7"/>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left"/>
              <w:rPr>
                <w:rFonts w:ascii="宋体" w:hAnsi="宋体"/>
                <w:spacing w:val="-6"/>
                <w:sz w:val="24"/>
              </w:rPr>
            </w:pPr>
            <w:r>
              <w:rPr>
                <w:rFonts w:hint="eastAsia" w:ascii="宋体" w:hAnsi="宋体"/>
                <w:spacing w:val="-6"/>
                <w:sz w:val="24"/>
              </w:rPr>
              <w:t>投标总价：</w:t>
            </w:r>
          </w:p>
        </w:tc>
      </w:tr>
    </w:tbl>
    <w:p>
      <w:pPr>
        <w:tabs>
          <w:tab w:val="left" w:pos="1418"/>
        </w:tabs>
        <w:spacing w:line="360" w:lineRule="auto"/>
        <w:rPr>
          <w:rFonts w:ascii="宋体" w:hAnsi="宋体"/>
          <w:spacing w:val="-6"/>
          <w:sz w:val="24"/>
          <w:u w:val="single"/>
        </w:rPr>
      </w:pPr>
    </w:p>
    <w:p>
      <w:pPr>
        <w:spacing w:line="360" w:lineRule="auto"/>
        <w:ind w:right="-1089" w:rightChars="-389"/>
        <w:rPr>
          <w:rFonts w:ascii="宋体" w:hAnsi="宋体"/>
          <w:spacing w:val="-6"/>
          <w:sz w:val="24"/>
        </w:rPr>
      </w:pPr>
      <w:r>
        <w:rPr>
          <w:rFonts w:hint="eastAsia" w:ascii="宋体" w:hAnsi="宋体"/>
          <w:spacing w:val="-6"/>
          <w:sz w:val="24"/>
        </w:rPr>
        <w:t xml:space="preserve">投标人名称（盖章）： </w:t>
      </w:r>
    </w:p>
    <w:p>
      <w:pPr>
        <w:spacing w:line="360" w:lineRule="auto"/>
        <w:ind w:right="-1089" w:rightChars="-389"/>
        <w:rPr>
          <w:rFonts w:ascii="宋体" w:hAnsi="宋体"/>
          <w:spacing w:val="-6"/>
          <w:sz w:val="24"/>
        </w:rPr>
      </w:pPr>
      <w:r>
        <w:rPr>
          <w:rFonts w:hint="eastAsia" w:ascii="宋体" w:hAnsi="宋体"/>
          <w:spacing w:val="-6"/>
          <w:sz w:val="24"/>
        </w:rPr>
        <w:t>授权代表签字：</w:t>
      </w:r>
    </w:p>
    <w:p>
      <w:pPr>
        <w:spacing w:line="360" w:lineRule="auto"/>
        <w:ind w:right="-1089" w:rightChars="-389"/>
        <w:rPr>
          <w:rFonts w:ascii="宋体" w:hAnsi="宋体"/>
          <w:spacing w:val="-6"/>
          <w:sz w:val="24"/>
        </w:rPr>
      </w:pPr>
      <w:r>
        <w:rPr>
          <w:rFonts w:hint="eastAsia" w:ascii="宋体" w:hAnsi="宋体"/>
          <w:bCs/>
          <w:spacing w:val="-6"/>
          <w:sz w:val="24"/>
        </w:rPr>
        <w:t>日期：  年  月  日</w:t>
      </w:r>
    </w:p>
    <w:p>
      <w:pPr>
        <w:pStyle w:val="11"/>
        <w:spacing w:before="0" w:beforeLines="0" w:after="0" w:afterLines="0" w:line="360" w:lineRule="auto"/>
        <w:rPr>
          <w:rFonts w:hAnsi="宋体"/>
          <w:spacing w:val="-6"/>
        </w:rPr>
      </w:pPr>
    </w:p>
    <w:p>
      <w:pPr>
        <w:pStyle w:val="16"/>
        <w:spacing w:line="360" w:lineRule="auto"/>
        <w:ind w:left="169" w:hanging="168" w:hangingChars="74"/>
        <w:jc w:val="center"/>
        <w:rPr>
          <w:rFonts w:ascii="宋体" w:hAnsi="宋体"/>
          <w:b/>
          <w:spacing w:val="-6"/>
          <w:sz w:val="24"/>
        </w:rPr>
      </w:pPr>
      <w:r>
        <w:rPr>
          <w:rFonts w:ascii="宋体" w:hAnsi="宋体"/>
          <w:spacing w:val="-6"/>
          <w:sz w:val="24"/>
        </w:rPr>
        <w:br w:type="page"/>
      </w:r>
      <w:r>
        <w:rPr>
          <w:rFonts w:hint="eastAsia" w:ascii="宋体" w:hAnsi="宋体"/>
          <w:b/>
          <w:spacing w:val="-6"/>
          <w:sz w:val="24"/>
        </w:rPr>
        <w:t>投标人企业类型声明函</w:t>
      </w:r>
    </w:p>
    <w:p>
      <w:pPr>
        <w:pStyle w:val="16"/>
        <w:spacing w:line="360" w:lineRule="auto"/>
        <w:ind w:left="169" w:hanging="169" w:hangingChars="74"/>
        <w:rPr>
          <w:rFonts w:ascii="宋体" w:hAnsi="宋体"/>
          <w:b/>
          <w:spacing w:val="-6"/>
          <w:sz w:val="24"/>
        </w:rPr>
      </w:pP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w:t>
      </w:r>
      <w:r>
        <w:rPr>
          <w:rFonts w:hint="eastAsia" w:ascii="宋体" w:hAnsi="宋体"/>
          <w:sz w:val="24"/>
        </w:rPr>
        <w:t>2011</w:t>
      </w:r>
      <w:r>
        <w:rPr>
          <w:rFonts w:ascii="宋体" w:hAnsi="宋体"/>
          <w:sz w:val="24"/>
        </w:rPr>
        <w:t>]</w:t>
      </w:r>
      <w:r>
        <w:rPr>
          <w:rFonts w:hint="eastAsia" w:ascii="宋体" w:hAnsi="宋体"/>
          <w:sz w:val="24"/>
        </w:rPr>
        <w:t>181号）的规定，本公司为______（请填写：大型、中型、小型、微型）企业。即，本公司同时满足以下条件：</w:t>
      </w:r>
    </w:p>
    <w:p>
      <w:pPr>
        <w:spacing w:line="360" w:lineRule="auto"/>
        <w:ind w:firstLine="480" w:firstLineChars="200"/>
        <w:rPr>
          <w:rFonts w:ascii="宋体" w:hAnsi="宋体"/>
          <w:sz w:val="24"/>
        </w:rPr>
      </w:pPr>
      <w:r>
        <w:rPr>
          <w:rFonts w:hint="eastAsia" w:ascii="宋体" w:hAnsi="宋体"/>
          <w:sz w:val="24"/>
        </w:rPr>
        <w:t>1.根据《工业和信息化部、国家统计局、国家发展和改革委员会、财政部关于印发中小企业划型标准规定的通知》（工信部联企业[2011]300号）规定的划分标准，本公司为______（请填写：大型、中型、小型、微型）企业。</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本公司参加中国美术学院教务处教育云平台采购活动（按投标形式选择填写）：</w:t>
      </w:r>
    </w:p>
    <w:p>
      <w:pPr>
        <w:spacing w:line="360" w:lineRule="auto"/>
        <w:ind w:firstLine="480" w:firstLineChars="200"/>
        <w:rPr>
          <w:rFonts w:ascii="宋体" w:hAnsi="宋体"/>
          <w:sz w:val="24"/>
        </w:rPr>
      </w:pPr>
      <w:r>
        <w:rPr>
          <w:rFonts w:hint="eastAsia" w:ascii="宋体" w:hAnsi="宋体"/>
          <w:sz w:val="24"/>
        </w:rPr>
        <w:t>（1）□本公司为直接投标人提供本企业制造的货物。</w:t>
      </w:r>
    </w:p>
    <w:p>
      <w:pPr>
        <w:spacing w:line="360" w:lineRule="auto"/>
        <w:ind w:firstLine="480" w:firstLineChars="200"/>
        <w:rPr>
          <w:rFonts w:ascii="宋体" w:hAnsi="宋体"/>
          <w:sz w:val="24"/>
        </w:rPr>
      </w:pPr>
      <w:r>
        <w:rPr>
          <w:rFonts w:hint="eastAsia" w:ascii="宋体" w:hAnsi="宋体"/>
          <w:sz w:val="24"/>
        </w:rPr>
        <w:t>（2）□本公司为代理商，提供其他______（请填写：中型、小型、微型）企业制造的货物。本条所称货物不包括使用大型企业注册商标的货物。</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 xml:space="preserve">投标人名称（盖章）： </w:t>
      </w:r>
    </w:p>
    <w:p>
      <w:pPr>
        <w:spacing w:line="360" w:lineRule="auto"/>
        <w:rPr>
          <w:rFonts w:ascii="宋体" w:hAnsi="宋体"/>
          <w:spacing w:val="-6"/>
          <w:sz w:val="24"/>
        </w:rPr>
      </w:pPr>
      <w:r>
        <w:rPr>
          <w:rFonts w:hint="eastAsia" w:ascii="宋体" w:hAnsi="宋体"/>
          <w:spacing w:val="-6"/>
          <w:sz w:val="24"/>
        </w:rPr>
        <w:t>授权代表签字：</w:t>
      </w:r>
    </w:p>
    <w:p>
      <w:pPr>
        <w:spacing w:line="360" w:lineRule="auto"/>
        <w:rPr>
          <w:rFonts w:ascii="宋体" w:hAnsi="宋体"/>
          <w:spacing w:val="-6"/>
          <w:sz w:val="24"/>
        </w:rPr>
      </w:pPr>
      <w:r>
        <w:rPr>
          <w:rFonts w:hint="eastAsia" w:ascii="宋体" w:hAnsi="宋体"/>
          <w:spacing w:val="-6"/>
          <w:sz w:val="24"/>
        </w:rPr>
        <w:t>日期：  年  月  日</w:t>
      </w:r>
    </w:p>
    <w:p>
      <w:pPr>
        <w:spacing w:line="360" w:lineRule="auto"/>
        <w:rPr>
          <w:rFonts w:ascii="宋体" w:hAnsi="宋体"/>
          <w:sz w:val="24"/>
        </w:rPr>
      </w:pPr>
      <w:r>
        <w:rPr>
          <w:rFonts w:ascii="宋体" w:hAnsi="宋体"/>
          <w:sz w:val="24"/>
        </w:rPr>
        <w:br w:type="page"/>
      </w:r>
    </w:p>
    <w:p>
      <w:pPr>
        <w:spacing w:line="360" w:lineRule="auto"/>
        <w:jc w:val="center"/>
        <w:rPr>
          <w:rFonts w:ascii="宋体" w:hAnsi="宋体"/>
          <w:b/>
          <w:bCs/>
          <w:sz w:val="24"/>
        </w:rPr>
      </w:pPr>
      <w:r>
        <w:rPr>
          <w:rFonts w:hint="eastAsia" w:ascii="宋体" w:hAnsi="宋体"/>
          <w:b/>
          <w:bCs/>
          <w:sz w:val="24"/>
        </w:rPr>
        <w:t>小微企业资格证明材料</w:t>
      </w:r>
    </w:p>
    <w:p>
      <w:pPr>
        <w:spacing w:line="360" w:lineRule="auto"/>
        <w:jc w:val="center"/>
        <w:rPr>
          <w:rFonts w:ascii="宋体" w:hAnsi="宋体"/>
          <w:b/>
          <w:bCs/>
          <w:sz w:val="24"/>
        </w:rPr>
      </w:pPr>
      <w:r>
        <w:rPr>
          <w:rFonts w:ascii="宋体" w:hAnsi="宋体"/>
          <w:b/>
          <w:bCs/>
          <w:sz w:val="24"/>
        </w:rPr>
        <w:t>（当地中小企业行政主管部门的确认意见</w:t>
      </w:r>
      <w:r>
        <w:rPr>
          <w:rFonts w:hint="eastAsia" w:ascii="宋体" w:hAnsi="宋体"/>
          <w:b/>
          <w:bCs/>
          <w:sz w:val="24"/>
        </w:rPr>
        <w:t>等）</w:t>
      </w:r>
    </w:p>
    <w:p>
      <w:pPr>
        <w:spacing w:line="360" w:lineRule="auto"/>
        <w:rPr>
          <w:rFonts w:ascii="宋体" w:hAnsi="宋体"/>
          <w:b/>
          <w:bCs/>
          <w:sz w:val="21"/>
          <w:szCs w:val="21"/>
        </w:rPr>
      </w:pPr>
      <w:r>
        <w:rPr>
          <w:rFonts w:hint="eastAsia" w:ascii="宋体" w:hAnsi="宋体"/>
          <w:b/>
          <w:bCs/>
          <w:sz w:val="21"/>
          <w:szCs w:val="21"/>
        </w:rPr>
        <w:t>说明</w:t>
      </w:r>
      <w:r>
        <w:rPr>
          <w:rFonts w:ascii="宋体" w:hAnsi="宋体"/>
          <w:b/>
          <w:bCs/>
          <w:sz w:val="21"/>
          <w:szCs w:val="21"/>
        </w:rPr>
        <w:t>：</w:t>
      </w:r>
    </w:p>
    <w:p>
      <w:pPr>
        <w:numPr>
          <w:ilvl w:val="0"/>
          <w:numId w:val="3"/>
        </w:numPr>
        <w:spacing w:line="360" w:lineRule="auto"/>
        <w:rPr>
          <w:rFonts w:ascii="宋体" w:hAnsi="宋体"/>
          <w:b/>
          <w:bCs/>
          <w:sz w:val="21"/>
          <w:szCs w:val="21"/>
        </w:rPr>
      </w:pPr>
      <w:r>
        <w:rPr>
          <w:rFonts w:ascii="宋体" w:hAnsi="宋体"/>
          <w:b/>
          <w:bCs/>
          <w:sz w:val="21"/>
          <w:szCs w:val="21"/>
        </w:rPr>
        <w:t>如投标人为代理商</w:t>
      </w:r>
      <w:r>
        <w:rPr>
          <w:rFonts w:hint="eastAsia" w:ascii="宋体" w:hAnsi="宋体"/>
          <w:b/>
          <w:bCs/>
          <w:sz w:val="21"/>
          <w:szCs w:val="21"/>
        </w:rPr>
        <w:t>且提供</w:t>
      </w:r>
      <w:r>
        <w:rPr>
          <w:rFonts w:ascii="宋体" w:hAnsi="宋体"/>
          <w:b/>
          <w:bCs/>
          <w:sz w:val="21"/>
          <w:szCs w:val="21"/>
        </w:rPr>
        <w:t>的是小型、微型</w:t>
      </w:r>
      <w:r>
        <w:rPr>
          <w:rFonts w:hint="eastAsia" w:ascii="宋体" w:hAnsi="宋体"/>
          <w:b/>
          <w:bCs/>
          <w:sz w:val="21"/>
          <w:szCs w:val="21"/>
        </w:rPr>
        <w:t>企业</w:t>
      </w:r>
      <w:r>
        <w:rPr>
          <w:rFonts w:ascii="宋体" w:hAnsi="宋体"/>
          <w:b/>
          <w:bCs/>
          <w:sz w:val="21"/>
          <w:szCs w:val="21"/>
        </w:rPr>
        <w:t>制造的货物的，除提供自身小微企业资格证明材料外还须提供</w:t>
      </w:r>
      <w:r>
        <w:rPr>
          <w:rFonts w:hint="eastAsia" w:ascii="宋体" w:hAnsi="宋体"/>
          <w:b/>
          <w:bCs/>
          <w:sz w:val="21"/>
          <w:szCs w:val="21"/>
        </w:rPr>
        <w:t>所</w:t>
      </w:r>
      <w:r>
        <w:rPr>
          <w:rFonts w:ascii="宋体" w:hAnsi="宋体"/>
          <w:b/>
          <w:bCs/>
          <w:sz w:val="21"/>
          <w:szCs w:val="21"/>
        </w:rPr>
        <w:t>代理品牌</w:t>
      </w:r>
      <w:r>
        <w:rPr>
          <w:rFonts w:hint="eastAsia" w:ascii="宋体" w:hAnsi="宋体"/>
          <w:b/>
          <w:bCs/>
          <w:sz w:val="21"/>
          <w:szCs w:val="21"/>
        </w:rPr>
        <w:t>制造</w:t>
      </w:r>
      <w:r>
        <w:rPr>
          <w:rFonts w:ascii="宋体" w:hAnsi="宋体"/>
          <w:b/>
          <w:bCs/>
          <w:sz w:val="21"/>
          <w:szCs w:val="21"/>
        </w:rPr>
        <w:t>商小微企业资格证明材料</w:t>
      </w:r>
      <w:r>
        <w:rPr>
          <w:rFonts w:hint="eastAsia" w:ascii="宋体" w:hAnsi="宋体"/>
          <w:b/>
          <w:bCs/>
          <w:sz w:val="21"/>
          <w:szCs w:val="21"/>
        </w:rPr>
        <w:t>；</w:t>
      </w:r>
    </w:p>
    <w:p>
      <w:pPr>
        <w:numPr>
          <w:ilvl w:val="0"/>
          <w:numId w:val="3"/>
        </w:numPr>
        <w:spacing w:line="360" w:lineRule="auto"/>
        <w:rPr>
          <w:rFonts w:ascii="宋体" w:hAnsi="宋体"/>
          <w:b/>
          <w:bCs/>
          <w:sz w:val="21"/>
          <w:szCs w:val="21"/>
        </w:rPr>
      </w:pPr>
      <w:r>
        <w:rPr>
          <w:rFonts w:hint="eastAsia" w:ascii="宋体" w:hAnsi="宋体"/>
          <w:b/>
          <w:bCs/>
          <w:sz w:val="21"/>
          <w:szCs w:val="21"/>
        </w:rPr>
        <w:t>评标委员会审查此项只根据投标文件本身的内容，不再寻求其他的外部证据；</w:t>
      </w:r>
    </w:p>
    <w:p>
      <w:pPr>
        <w:numPr>
          <w:ilvl w:val="0"/>
          <w:numId w:val="3"/>
        </w:numPr>
        <w:spacing w:line="360" w:lineRule="auto"/>
        <w:rPr>
          <w:rFonts w:ascii="宋体" w:hAnsi="宋体"/>
          <w:b/>
          <w:bCs/>
          <w:sz w:val="21"/>
          <w:szCs w:val="21"/>
        </w:rPr>
      </w:pPr>
      <w:r>
        <w:rPr>
          <w:rFonts w:hint="eastAsia" w:ascii="宋体" w:hAnsi="宋体"/>
          <w:b/>
          <w:bCs/>
          <w:sz w:val="21"/>
          <w:szCs w:val="21"/>
        </w:rPr>
        <w:t>小微企业</w:t>
      </w:r>
      <w:r>
        <w:rPr>
          <w:rFonts w:ascii="宋体" w:hAnsi="宋体"/>
          <w:b/>
          <w:bCs/>
          <w:sz w:val="21"/>
          <w:szCs w:val="21"/>
        </w:rPr>
        <w:t>资格证明材料中</w:t>
      </w:r>
      <w:r>
        <w:rPr>
          <w:rFonts w:hint="eastAsia" w:ascii="宋体" w:hAnsi="宋体"/>
          <w:b/>
          <w:bCs/>
          <w:sz w:val="21"/>
          <w:szCs w:val="21"/>
        </w:rPr>
        <w:t>认定</w:t>
      </w:r>
      <w:r>
        <w:rPr>
          <w:rFonts w:ascii="宋体" w:hAnsi="宋体"/>
          <w:b/>
          <w:bCs/>
          <w:sz w:val="21"/>
          <w:szCs w:val="21"/>
        </w:rPr>
        <w:t>情形为</w:t>
      </w:r>
      <w:r>
        <w:rPr>
          <w:rFonts w:hint="eastAsia" w:ascii="宋体" w:hAnsi="宋体"/>
          <w:b/>
          <w:bCs/>
          <w:sz w:val="21"/>
          <w:szCs w:val="21"/>
        </w:rPr>
        <w:t>“中小</w:t>
      </w:r>
      <w:r>
        <w:rPr>
          <w:rFonts w:ascii="宋体" w:hAnsi="宋体"/>
          <w:b/>
          <w:bCs/>
          <w:sz w:val="21"/>
          <w:szCs w:val="21"/>
        </w:rPr>
        <w:t>企业</w:t>
      </w:r>
      <w:r>
        <w:rPr>
          <w:rFonts w:hint="eastAsia" w:ascii="宋体" w:hAnsi="宋体"/>
          <w:b/>
          <w:bCs/>
          <w:sz w:val="21"/>
          <w:szCs w:val="21"/>
        </w:rPr>
        <w:t>”等</w:t>
      </w:r>
      <w:r>
        <w:rPr>
          <w:rFonts w:ascii="宋体" w:hAnsi="宋体"/>
          <w:b/>
          <w:bCs/>
          <w:sz w:val="21"/>
          <w:szCs w:val="21"/>
        </w:rPr>
        <w:t>无法界定投标人</w:t>
      </w:r>
      <w:r>
        <w:rPr>
          <w:rFonts w:hint="eastAsia" w:ascii="宋体" w:hAnsi="宋体"/>
          <w:b/>
          <w:bCs/>
          <w:sz w:val="21"/>
          <w:szCs w:val="21"/>
        </w:rPr>
        <w:t>或</w:t>
      </w:r>
      <w:r>
        <w:rPr>
          <w:rFonts w:ascii="宋体" w:hAnsi="宋体"/>
          <w:b/>
          <w:bCs/>
          <w:sz w:val="21"/>
          <w:szCs w:val="21"/>
        </w:rPr>
        <w:t>其代理品牌制造商</w:t>
      </w:r>
      <w:r>
        <w:rPr>
          <w:rFonts w:hint="eastAsia" w:ascii="宋体" w:hAnsi="宋体"/>
          <w:b/>
          <w:bCs/>
          <w:sz w:val="21"/>
          <w:szCs w:val="21"/>
        </w:rPr>
        <w:t>具体</w:t>
      </w:r>
      <w:r>
        <w:rPr>
          <w:rFonts w:ascii="宋体" w:hAnsi="宋体"/>
          <w:b/>
          <w:bCs/>
          <w:sz w:val="21"/>
          <w:szCs w:val="21"/>
        </w:rPr>
        <w:t>企业类型的均为无效</w:t>
      </w:r>
      <w:r>
        <w:rPr>
          <w:rFonts w:hint="eastAsia" w:ascii="宋体" w:hAnsi="宋体"/>
          <w:b/>
          <w:bCs/>
          <w:sz w:val="21"/>
          <w:szCs w:val="21"/>
        </w:rPr>
        <w:t>证明</w:t>
      </w:r>
      <w:r>
        <w:rPr>
          <w:rFonts w:ascii="宋体" w:hAnsi="宋体"/>
          <w:b/>
          <w:bCs/>
          <w:sz w:val="21"/>
          <w:szCs w:val="21"/>
        </w:rPr>
        <w:t>材料。</w:t>
      </w:r>
    </w:p>
    <w:p>
      <w:pPr>
        <w:spacing w:line="360" w:lineRule="auto"/>
        <w:rPr>
          <w:rFonts w:ascii="宋体" w:hAnsi="宋体"/>
          <w:b/>
          <w:bCs/>
          <w:sz w:val="21"/>
          <w:szCs w:val="21"/>
        </w:rPr>
      </w:pPr>
    </w:p>
    <w:p>
      <w:pPr>
        <w:spacing w:line="360" w:lineRule="auto"/>
        <w:rPr>
          <w:rFonts w:ascii="宋体" w:hAnsi="宋体"/>
          <w:b/>
          <w:bCs/>
          <w:sz w:val="21"/>
          <w:szCs w:val="21"/>
        </w:rPr>
      </w:pPr>
      <w:r>
        <w:rPr>
          <w:rFonts w:hint="eastAsia" w:ascii="宋体" w:hAnsi="宋体"/>
          <w:b/>
          <w:bCs/>
          <w:sz w:val="21"/>
          <w:szCs w:val="21"/>
        </w:rPr>
        <w:t>监狱企业资格证明材料（省级以上监狱管理局、戒毒管理局（含新疆生产建设兵团）出具的属于监狱企业的证明文件）</w:t>
      </w:r>
    </w:p>
    <w:p>
      <w:pPr>
        <w:spacing w:line="360" w:lineRule="auto"/>
        <w:rPr>
          <w:rFonts w:ascii="宋体" w:hAnsi="宋体"/>
          <w:b/>
          <w:bCs/>
          <w:sz w:val="21"/>
          <w:szCs w:val="21"/>
        </w:rPr>
      </w:pPr>
      <w:r>
        <w:rPr>
          <w:rFonts w:hint="eastAsia" w:ascii="宋体" w:hAnsi="宋体"/>
          <w:b/>
          <w:bCs/>
          <w:sz w:val="21"/>
          <w:szCs w:val="21"/>
        </w:rPr>
        <w:t>说明</w:t>
      </w:r>
      <w:r>
        <w:rPr>
          <w:rFonts w:ascii="宋体" w:hAnsi="宋体"/>
          <w:b/>
          <w:bCs/>
          <w:sz w:val="21"/>
          <w:szCs w:val="21"/>
        </w:rPr>
        <w:t>：监狱企业视同小型、微型企业。</w:t>
      </w:r>
    </w:p>
    <w:p>
      <w:pPr>
        <w:spacing w:line="360" w:lineRule="auto"/>
        <w:rPr>
          <w:rFonts w:ascii="宋体" w:hAnsi="宋体"/>
          <w:spacing w:val="-6"/>
          <w:sz w:val="24"/>
        </w:rPr>
      </w:pPr>
      <w:r>
        <w:rPr>
          <w:rFonts w:hAnsi="宋体"/>
          <w:spacing w:val="-6"/>
        </w:rPr>
        <w:br w:type="page"/>
      </w:r>
      <w:r>
        <w:rPr>
          <w:rFonts w:hint="eastAsia" w:ascii="宋体" w:hAnsi="宋体"/>
          <w:bCs/>
          <w:spacing w:val="-6"/>
          <w:sz w:val="24"/>
        </w:rPr>
        <w:t>商务和技术文件</w:t>
      </w:r>
      <w:r>
        <w:rPr>
          <w:rFonts w:hint="eastAsia" w:ascii="宋体" w:hAnsi="宋体"/>
          <w:spacing w:val="-6"/>
          <w:sz w:val="24"/>
        </w:rPr>
        <w:t>封面</w:t>
      </w:r>
    </w:p>
    <w:p>
      <w:pPr>
        <w:spacing w:line="360" w:lineRule="auto"/>
        <w:jc w:val="right"/>
        <w:rPr>
          <w:rFonts w:ascii="宋体" w:hAnsi="宋体"/>
          <w:spacing w:val="-6"/>
          <w:sz w:val="24"/>
        </w:rPr>
      </w:pPr>
      <w:r>
        <w:rPr>
          <w:rFonts w:hint="eastAsia" w:ascii="宋体" w:hAnsi="宋体"/>
          <w:b/>
          <w:bCs/>
          <w:spacing w:val="-6"/>
          <w:sz w:val="24"/>
        </w:rPr>
        <w:t>正本或副本</w:t>
      </w:r>
    </w:p>
    <w:p>
      <w:pPr>
        <w:spacing w:line="360" w:lineRule="auto"/>
        <w:rPr>
          <w:rFonts w:ascii="宋体" w:hAnsi="宋体"/>
          <w:spacing w:val="-6"/>
          <w:sz w:val="24"/>
        </w:rPr>
      </w:pPr>
    </w:p>
    <w:p>
      <w:pPr>
        <w:spacing w:line="360" w:lineRule="auto"/>
        <w:jc w:val="center"/>
        <w:rPr>
          <w:rFonts w:ascii="宋体" w:hAnsi="宋体"/>
          <w:bCs/>
          <w:spacing w:val="-6"/>
          <w:sz w:val="24"/>
        </w:rPr>
      </w:pPr>
      <w:r>
        <w:rPr>
          <w:rFonts w:hint="eastAsia" w:ascii="宋体" w:hAnsi="宋体"/>
          <w:bCs/>
          <w:spacing w:val="-6"/>
          <w:sz w:val="24"/>
          <w:u w:val="single"/>
        </w:rPr>
        <w:t xml:space="preserve">                    </w:t>
      </w:r>
      <w:r>
        <w:rPr>
          <w:rFonts w:hint="eastAsia" w:ascii="宋体" w:hAnsi="宋体"/>
          <w:bCs/>
          <w:spacing w:val="-6"/>
          <w:sz w:val="24"/>
        </w:rPr>
        <w:t>（投标人名称）</w:t>
      </w:r>
    </w:p>
    <w:p>
      <w:pPr>
        <w:spacing w:line="360" w:lineRule="auto"/>
        <w:jc w:val="center"/>
        <w:rPr>
          <w:rFonts w:ascii="宋体" w:hAnsi="宋体"/>
          <w:b/>
          <w:bCs/>
          <w:spacing w:val="-6"/>
          <w:sz w:val="24"/>
        </w:rPr>
      </w:pPr>
      <w:r>
        <w:rPr>
          <w:rFonts w:hint="eastAsia" w:ascii="宋体" w:hAnsi="宋体"/>
          <w:b/>
          <w:bCs/>
          <w:spacing w:val="-6"/>
          <w:sz w:val="24"/>
        </w:rPr>
        <w:t>商务和技术文件</w:t>
      </w:r>
    </w:p>
    <w:p>
      <w:pPr>
        <w:spacing w:line="360" w:lineRule="auto"/>
        <w:rPr>
          <w:rFonts w:ascii="宋体" w:hAnsi="宋体"/>
          <w:bCs/>
          <w:spacing w:val="-6"/>
          <w:sz w:val="24"/>
        </w:rPr>
      </w:pPr>
    </w:p>
    <w:p>
      <w:pPr>
        <w:spacing w:line="360" w:lineRule="auto"/>
        <w:rPr>
          <w:rFonts w:ascii="宋体" w:hAnsi="宋体"/>
          <w:bCs/>
          <w:spacing w:val="-6"/>
          <w:sz w:val="24"/>
        </w:rPr>
      </w:pPr>
      <w:r>
        <w:rPr>
          <w:rFonts w:hint="eastAsia" w:ascii="宋体" w:hAnsi="宋体"/>
          <w:bCs/>
          <w:spacing w:val="-6"/>
          <w:sz w:val="24"/>
        </w:rPr>
        <w:t>项目名称：中国美术学院教务处教育云平台</w:t>
      </w:r>
    </w:p>
    <w:p>
      <w:pPr>
        <w:spacing w:line="360" w:lineRule="auto"/>
        <w:rPr>
          <w:rFonts w:ascii="宋体" w:hAnsi="宋体"/>
          <w:bCs/>
          <w:spacing w:val="-6"/>
          <w:sz w:val="24"/>
        </w:rPr>
      </w:pPr>
      <w:r>
        <w:rPr>
          <w:rFonts w:hint="eastAsia" w:ascii="宋体" w:hAnsi="宋体"/>
          <w:bCs/>
          <w:spacing w:val="-6"/>
          <w:sz w:val="24"/>
        </w:rPr>
        <w:t xml:space="preserve">项目编号：QSZB-H-C17093MYZ </w:t>
      </w:r>
    </w:p>
    <w:p>
      <w:pPr>
        <w:spacing w:line="360" w:lineRule="auto"/>
        <w:rPr>
          <w:rFonts w:ascii="宋体" w:hAnsi="宋体"/>
          <w:bCs/>
          <w:spacing w:val="-6"/>
          <w:sz w:val="24"/>
        </w:rPr>
      </w:pPr>
      <w:r>
        <w:rPr>
          <w:rFonts w:hint="eastAsia" w:ascii="宋体" w:hAnsi="宋体"/>
          <w:bCs/>
          <w:spacing w:val="-6"/>
          <w:sz w:val="24"/>
        </w:rPr>
        <w:t>投标人名称（盖章）：</w:t>
      </w:r>
    </w:p>
    <w:p>
      <w:pPr>
        <w:spacing w:line="360" w:lineRule="auto"/>
        <w:rPr>
          <w:rFonts w:ascii="宋体" w:hAnsi="宋体"/>
          <w:bCs/>
          <w:spacing w:val="-6"/>
          <w:sz w:val="24"/>
        </w:rPr>
      </w:pPr>
      <w:r>
        <w:rPr>
          <w:rFonts w:hint="eastAsia" w:ascii="宋体" w:hAnsi="宋体"/>
          <w:bCs/>
          <w:spacing w:val="-6"/>
          <w:sz w:val="24"/>
        </w:rPr>
        <w:t>投标人地址：</w:t>
      </w:r>
    </w:p>
    <w:p>
      <w:pPr>
        <w:spacing w:line="360" w:lineRule="auto"/>
        <w:rPr>
          <w:rFonts w:ascii="宋体" w:hAnsi="宋体"/>
          <w:bCs/>
          <w:spacing w:val="-6"/>
          <w:sz w:val="24"/>
        </w:rPr>
      </w:pPr>
    </w:p>
    <w:p>
      <w:pPr>
        <w:spacing w:line="360" w:lineRule="auto"/>
        <w:rPr>
          <w:rFonts w:ascii="宋体" w:hAnsi="宋体"/>
          <w:bCs/>
          <w:spacing w:val="-6"/>
          <w:sz w:val="24"/>
        </w:rPr>
      </w:pPr>
      <w:r>
        <w:rPr>
          <w:rFonts w:hint="eastAsia" w:ascii="宋体" w:hAnsi="宋体"/>
          <w:spacing w:val="-6"/>
          <w:sz w:val="24"/>
        </w:rPr>
        <w:t>授权代表签字</w:t>
      </w:r>
      <w:r>
        <w:rPr>
          <w:rFonts w:hint="eastAsia" w:ascii="宋体" w:hAnsi="宋体"/>
          <w:bCs/>
          <w:spacing w:val="-6"/>
          <w:sz w:val="24"/>
        </w:rPr>
        <w:t>：</w:t>
      </w:r>
    </w:p>
    <w:p>
      <w:pPr>
        <w:spacing w:line="360" w:lineRule="auto"/>
        <w:rPr>
          <w:rFonts w:ascii="宋体" w:hAnsi="宋体"/>
          <w:bCs/>
          <w:spacing w:val="-6"/>
          <w:sz w:val="24"/>
        </w:rPr>
      </w:pPr>
      <w:r>
        <w:rPr>
          <w:rFonts w:hint="eastAsia" w:ascii="宋体" w:hAnsi="宋体"/>
          <w:bCs/>
          <w:spacing w:val="-6"/>
          <w:sz w:val="24"/>
        </w:rPr>
        <w:t>日期：  年  月  日</w:t>
      </w:r>
    </w:p>
    <w:p>
      <w:pPr>
        <w:spacing w:line="360" w:lineRule="auto"/>
        <w:rPr>
          <w:rFonts w:ascii="宋体" w:hAnsi="宋体"/>
          <w:b/>
          <w:spacing w:val="-6"/>
          <w:sz w:val="24"/>
        </w:rPr>
      </w:pPr>
    </w:p>
    <w:p>
      <w:pPr>
        <w:pStyle w:val="11"/>
        <w:spacing w:beforeLines="0" w:afterLines="0" w:line="360" w:lineRule="auto"/>
        <w:rPr>
          <w:rFonts w:hAnsi="宋体"/>
          <w:spacing w:val="-6"/>
        </w:rPr>
      </w:pPr>
    </w:p>
    <w:p>
      <w:pPr>
        <w:spacing w:line="360" w:lineRule="auto"/>
        <w:jc w:val="center"/>
        <w:rPr>
          <w:rFonts w:ascii="宋体" w:hAnsi="宋体"/>
          <w:b/>
          <w:spacing w:val="-6"/>
          <w:sz w:val="52"/>
          <w:szCs w:val="52"/>
        </w:rPr>
      </w:pPr>
      <w:r>
        <w:rPr>
          <w:rFonts w:ascii="宋体" w:hAnsi="宋体"/>
          <w:spacing w:val="-6"/>
          <w:sz w:val="24"/>
        </w:rPr>
        <w:br w:type="page"/>
      </w:r>
      <w:r>
        <w:rPr>
          <w:rFonts w:hint="eastAsia" w:ascii="宋体" w:hAnsi="宋体"/>
          <w:b/>
          <w:spacing w:val="-6"/>
          <w:sz w:val="52"/>
          <w:szCs w:val="52"/>
        </w:rPr>
        <w:t>商务文件</w:t>
      </w:r>
    </w:p>
    <w:p>
      <w:pPr>
        <w:spacing w:line="288" w:lineRule="auto"/>
        <w:jc w:val="center"/>
        <w:rPr>
          <w:rFonts w:ascii="宋体" w:hAnsi="宋体"/>
          <w:b/>
          <w:spacing w:val="-6"/>
          <w:sz w:val="24"/>
        </w:rPr>
      </w:pPr>
    </w:p>
    <w:p>
      <w:pPr>
        <w:spacing w:line="288" w:lineRule="auto"/>
        <w:jc w:val="center"/>
        <w:rPr>
          <w:rFonts w:ascii="宋体" w:hAnsi="宋体"/>
          <w:b/>
          <w:spacing w:val="-6"/>
          <w:sz w:val="24"/>
        </w:rPr>
      </w:pPr>
      <w:r>
        <w:rPr>
          <w:rFonts w:hint="eastAsia" w:ascii="宋体" w:hAnsi="宋体"/>
          <w:b/>
          <w:spacing w:val="-6"/>
          <w:sz w:val="24"/>
        </w:rPr>
        <w:t>投 标 函</w:t>
      </w:r>
    </w:p>
    <w:p>
      <w:pPr>
        <w:spacing w:line="288" w:lineRule="auto"/>
        <w:rPr>
          <w:rFonts w:ascii="宋体" w:hAnsi="宋体"/>
          <w:spacing w:val="-6"/>
          <w:sz w:val="24"/>
        </w:rPr>
      </w:pPr>
      <w:r>
        <w:rPr>
          <w:rFonts w:hint="eastAsia" w:ascii="宋体" w:hAnsi="宋体"/>
          <w:spacing w:val="-6"/>
          <w:sz w:val="24"/>
        </w:rPr>
        <w:t>致：杭州求是招标代理有限公司：</w:t>
      </w:r>
    </w:p>
    <w:p>
      <w:pPr>
        <w:spacing w:line="288" w:lineRule="auto"/>
        <w:ind w:firstLine="456" w:firstLineChars="200"/>
        <w:rPr>
          <w:rFonts w:ascii="宋体" w:hAnsi="宋体"/>
          <w:spacing w:val="-6"/>
          <w:sz w:val="24"/>
        </w:rPr>
      </w:pPr>
      <w:r>
        <w:rPr>
          <w:rFonts w:hint="eastAsia" w:ascii="宋体" w:hAnsi="宋体"/>
          <w:spacing w:val="-6"/>
          <w:sz w:val="24"/>
        </w:rPr>
        <w:t>根据贵方为</w:t>
      </w:r>
      <w:r>
        <w:rPr>
          <w:rFonts w:hint="eastAsia" w:ascii="宋体" w:hAnsi="宋体"/>
          <w:bCs/>
          <w:spacing w:val="-6"/>
          <w:sz w:val="24"/>
        </w:rPr>
        <w:t>中国美术学院教务处教育云平台</w:t>
      </w:r>
      <w:r>
        <w:rPr>
          <w:rFonts w:hint="eastAsia" w:ascii="宋体" w:hAnsi="宋体"/>
          <w:spacing w:val="-6"/>
          <w:sz w:val="24"/>
        </w:rPr>
        <w:t>的招标公告（项目编号</w:t>
      </w:r>
      <w:r>
        <w:rPr>
          <w:rFonts w:hint="eastAsia" w:ascii="宋体" w:hAnsi="宋体"/>
          <w:bCs/>
          <w:spacing w:val="-6"/>
          <w:sz w:val="24"/>
        </w:rPr>
        <w:t>：QSZB-H-C17093MYZ ）</w:t>
      </w:r>
      <w:r>
        <w:rPr>
          <w:rFonts w:hint="eastAsia" w:ascii="宋体" w:hAnsi="宋体"/>
          <w:spacing w:val="-6"/>
          <w:sz w:val="24"/>
        </w:rPr>
        <w:t>，签字代表</w:t>
      </w:r>
      <w:r>
        <w:rPr>
          <w:rFonts w:hint="eastAsia" w:ascii="宋体" w:hAnsi="宋体"/>
          <w:bCs/>
          <w:spacing w:val="-6"/>
          <w:sz w:val="24"/>
          <w:u w:val="single"/>
        </w:rPr>
        <w:t xml:space="preserve">      </w:t>
      </w:r>
      <w:r>
        <w:rPr>
          <w:rFonts w:ascii="宋体" w:hAnsi="宋体"/>
          <w:bCs/>
          <w:spacing w:val="-6"/>
          <w:sz w:val="24"/>
          <w:u w:val="single"/>
        </w:rPr>
        <w:t xml:space="preserve">      </w:t>
      </w:r>
      <w:r>
        <w:rPr>
          <w:rFonts w:hint="eastAsia" w:ascii="宋体" w:hAnsi="宋体"/>
          <w:spacing w:val="-6"/>
          <w:sz w:val="24"/>
        </w:rPr>
        <w:t>（全名）经正式授权并代表投标人</w:t>
      </w:r>
      <w:r>
        <w:rPr>
          <w:rFonts w:hint="eastAsia" w:ascii="宋体" w:hAnsi="宋体"/>
          <w:bCs/>
          <w:spacing w:val="-6"/>
          <w:sz w:val="24"/>
          <w:u w:val="single"/>
        </w:rPr>
        <w:t xml:space="preserve">             </w:t>
      </w:r>
      <w:r>
        <w:rPr>
          <w:rFonts w:hint="eastAsia" w:ascii="宋体" w:hAnsi="宋体"/>
          <w:spacing w:val="-6"/>
          <w:sz w:val="24"/>
        </w:rPr>
        <w:t>（投标人名称）提交商务和技术文件正本一份、副本</w:t>
      </w:r>
      <w:r>
        <w:rPr>
          <w:rFonts w:hint="eastAsia" w:ascii="宋体" w:hAnsi="宋体"/>
          <w:spacing w:val="-6"/>
          <w:sz w:val="24"/>
          <w:u w:val="single"/>
        </w:rPr>
        <w:t xml:space="preserve">      </w:t>
      </w:r>
      <w:r>
        <w:rPr>
          <w:rFonts w:hint="eastAsia" w:ascii="宋体" w:hAnsi="宋体"/>
          <w:spacing w:val="-6"/>
          <w:sz w:val="24"/>
        </w:rPr>
        <w:t>份。</w:t>
      </w:r>
    </w:p>
    <w:p>
      <w:pPr>
        <w:spacing w:line="288" w:lineRule="auto"/>
        <w:ind w:firstLine="456" w:firstLineChars="200"/>
        <w:rPr>
          <w:rFonts w:ascii="宋体" w:hAnsi="宋体"/>
          <w:spacing w:val="-6"/>
          <w:sz w:val="24"/>
        </w:rPr>
      </w:pPr>
      <w:r>
        <w:rPr>
          <w:rFonts w:hint="eastAsia" w:ascii="宋体" w:hAnsi="宋体"/>
          <w:spacing w:val="-6"/>
          <w:sz w:val="24"/>
        </w:rPr>
        <w:t>据此函，签字代表宣布同意如下：</w:t>
      </w:r>
    </w:p>
    <w:p>
      <w:pPr>
        <w:spacing w:line="288" w:lineRule="auto"/>
        <w:ind w:firstLine="456" w:firstLineChars="200"/>
        <w:rPr>
          <w:rFonts w:ascii="宋体" w:hAnsi="宋体"/>
          <w:spacing w:val="-6"/>
          <w:sz w:val="24"/>
        </w:rPr>
      </w:pPr>
      <w:r>
        <w:rPr>
          <w:rFonts w:hint="eastAsia" w:ascii="宋体" w:hAnsi="宋体"/>
          <w:spacing w:val="-6"/>
          <w:sz w:val="24"/>
        </w:rPr>
        <w:t>1、投标人已详细审查全部“招标文件”，包括修改文件（如有的话）以及全部参考资料和有关附件，已经了解我方对于招标文件、采购过程、采购结果有依法进行询问、质疑、投诉的权利及相关渠道和要求。</w:t>
      </w:r>
    </w:p>
    <w:p>
      <w:pPr>
        <w:spacing w:line="288" w:lineRule="auto"/>
        <w:ind w:firstLine="456" w:firstLineChars="200"/>
        <w:rPr>
          <w:rFonts w:ascii="宋体" w:hAnsi="宋体"/>
          <w:spacing w:val="-6"/>
          <w:sz w:val="24"/>
        </w:rPr>
      </w:pPr>
      <w:r>
        <w:rPr>
          <w:rFonts w:hint="eastAsia" w:ascii="宋体" w:hAnsi="宋体"/>
          <w:spacing w:val="-6"/>
          <w:sz w:val="24"/>
        </w:rPr>
        <w:t>2、投标人在投标之前已经与贵方进行了充分的沟通，完全理解并接受招标文件的各项规定和要求，对招标文件的合理性、合法性不再有异议。</w:t>
      </w:r>
    </w:p>
    <w:p>
      <w:pPr>
        <w:spacing w:line="288" w:lineRule="auto"/>
        <w:ind w:firstLine="456" w:firstLineChars="200"/>
        <w:rPr>
          <w:rFonts w:ascii="宋体" w:hAnsi="宋体"/>
          <w:spacing w:val="-6"/>
          <w:sz w:val="24"/>
        </w:rPr>
      </w:pPr>
      <w:r>
        <w:rPr>
          <w:rFonts w:hint="eastAsia" w:ascii="宋体" w:hAnsi="宋体"/>
          <w:spacing w:val="-6"/>
          <w:sz w:val="24"/>
        </w:rPr>
        <w:t>3、本投标有效期自开标日起</w:t>
      </w:r>
      <w:r>
        <w:rPr>
          <w:rFonts w:hint="eastAsia" w:ascii="宋体" w:hAnsi="宋体"/>
          <w:bCs/>
          <w:spacing w:val="-6"/>
          <w:sz w:val="24"/>
          <w:u w:val="single"/>
        </w:rPr>
        <w:t xml:space="preserve"> 90 </w:t>
      </w:r>
      <w:r>
        <w:rPr>
          <w:rFonts w:hint="eastAsia" w:ascii="宋体" w:hAnsi="宋体"/>
          <w:spacing w:val="-6"/>
          <w:sz w:val="24"/>
        </w:rPr>
        <w:t>个日历日。</w:t>
      </w:r>
    </w:p>
    <w:p>
      <w:pPr>
        <w:spacing w:line="288" w:lineRule="auto"/>
        <w:ind w:firstLine="456" w:firstLineChars="200"/>
        <w:rPr>
          <w:rFonts w:ascii="宋体" w:hAnsi="宋体"/>
          <w:spacing w:val="-6"/>
          <w:sz w:val="24"/>
        </w:rPr>
      </w:pPr>
      <w:r>
        <w:rPr>
          <w:rFonts w:hint="eastAsia" w:ascii="宋体" w:hAnsi="宋体"/>
          <w:spacing w:val="-6"/>
          <w:sz w:val="24"/>
        </w:rPr>
        <w:t>4、如中标，本投标文件至本项目合同履行完毕止均保持有效，本投标人将按“招标文件”及政府采购法律、法规的规定履行合同责任和义务。</w:t>
      </w:r>
    </w:p>
    <w:p>
      <w:pPr>
        <w:spacing w:line="288" w:lineRule="auto"/>
        <w:ind w:firstLine="456" w:firstLineChars="200"/>
        <w:rPr>
          <w:rFonts w:ascii="宋体" w:hAnsi="宋体"/>
          <w:spacing w:val="-6"/>
          <w:sz w:val="24"/>
        </w:rPr>
      </w:pPr>
      <w:r>
        <w:rPr>
          <w:rFonts w:hint="eastAsia" w:ascii="宋体" w:hAnsi="宋体"/>
          <w:spacing w:val="-6"/>
          <w:sz w:val="24"/>
        </w:rPr>
        <w:t>5、投标人同意按照贵方要求提供与投标有关的一切数据或资料。</w:t>
      </w:r>
    </w:p>
    <w:p>
      <w:pPr>
        <w:spacing w:line="288" w:lineRule="auto"/>
        <w:ind w:firstLine="456" w:firstLineChars="200"/>
        <w:rPr>
          <w:rFonts w:ascii="宋体" w:hAnsi="宋体"/>
          <w:spacing w:val="-6"/>
          <w:sz w:val="24"/>
        </w:rPr>
      </w:pPr>
      <w:r>
        <w:rPr>
          <w:rFonts w:hint="eastAsia" w:ascii="宋体" w:hAnsi="宋体"/>
          <w:spacing w:val="-6"/>
          <w:sz w:val="24"/>
        </w:rPr>
        <w:t>6、与本投标有关的一切正式往来信函请寄：</w:t>
      </w:r>
    </w:p>
    <w:p>
      <w:pPr>
        <w:spacing w:line="288" w:lineRule="auto"/>
        <w:rPr>
          <w:rFonts w:ascii="宋体" w:hAnsi="宋体"/>
          <w:spacing w:val="-6"/>
          <w:sz w:val="24"/>
        </w:rPr>
      </w:pPr>
      <w:r>
        <w:rPr>
          <w:rFonts w:hint="eastAsia" w:ascii="宋体" w:hAnsi="宋体"/>
          <w:spacing w:val="-6"/>
          <w:sz w:val="24"/>
        </w:rPr>
        <w:t>地址：__________</w:t>
      </w:r>
      <w:r>
        <w:rPr>
          <w:rFonts w:hint="eastAsia" w:ascii="宋体" w:hAnsi="宋体"/>
          <w:spacing w:val="-6"/>
          <w:sz w:val="24"/>
          <w:u w:val="single"/>
        </w:rPr>
        <w:t xml:space="preserve">         _</w:t>
      </w:r>
      <w:r>
        <w:rPr>
          <w:rFonts w:hint="eastAsia" w:ascii="宋体" w:hAnsi="宋体"/>
          <w:spacing w:val="-6"/>
          <w:sz w:val="24"/>
        </w:rPr>
        <w:t>____邮编：__________</w:t>
      </w:r>
      <w:r>
        <w:rPr>
          <w:rFonts w:hint="eastAsia" w:ascii="宋体" w:hAnsi="宋体"/>
          <w:spacing w:val="-6"/>
          <w:sz w:val="24"/>
          <w:u w:val="single"/>
        </w:rPr>
        <w:t xml:space="preserve">         _</w:t>
      </w:r>
      <w:r>
        <w:rPr>
          <w:rFonts w:hint="eastAsia" w:ascii="宋体" w:hAnsi="宋体"/>
          <w:spacing w:val="-6"/>
          <w:sz w:val="24"/>
        </w:rPr>
        <w:t>____</w:t>
      </w:r>
    </w:p>
    <w:p>
      <w:pPr>
        <w:spacing w:line="288" w:lineRule="auto"/>
        <w:rPr>
          <w:rFonts w:ascii="宋体" w:hAnsi="宋体"/>
          <w:spacing w:val="-6"/>
          <w:sz w:val="24"/>
        </w:rPr>
      </w:pPr>
      <w:r>
        <w:rPr>
          <w:rFonts w:hint="eastAsia" w:ascii="宋体" w:hAnsi="宋体"/>
          <w:spacing w:val="-6"/>
          <w:sz w:val="24"/>
        </w:rPr>
        <w:t>电话：__________</w:t>
      </w:r>
      <w:r>
        <w:rPr>
          <w:rFonts w:hint="eastAsia" w:ascii="宋体" w:hAnsi="宋体"/>
          <w:spacing w:val="-6"/>
          <w:sz w:val="24"/>
          <w:u w:val="single"/>
        </w:rPr>
        <w:t xml:space="preserve">         _</w:t>
      </w:r>
      <w:r>
        <w:rPr>
          <w:rFonts w:hint="eastAsia" w:ascii="宋体" w:hAnsi="宋体"/>
          <w:spacing w:val="-6"/>
          <w:sz w:val="24"/>
        </w:rPr>
        <w:t>____传真：__________</w:t>
      </w:r>
      <w:r>
        <w:rPr>
          <w:rFonts w:hint="eastAsia" w:ascii="宋体" w:hAnsi="宋体"/>
          <w:spacing w:val="-6"/>
          <w:sz w:val="24"/>
          <w:u w:val="single"/>
        </w:rPr>
        <w:t xml:space="preserve">         _</w:t>
      </w:r>
      <w:r>
        <w:rPr>
          <w:rFonts w:hint="eastAsia" w:ascii="宋体" w:hAnsi="宋体"/>
          <w:spacing w:val="-6"/>
          <w:sz w:val="24"/>
        </w:rPr>
        <w:t>____</w:t>
      </w:r>
    </w:p>
    <w:p>
      <w:pPr>
        <w:spacing w:line="288" w:lineRule="auto"/>
        <w:rPr>
          <w:rFonts w:ascii="宋体" w:hAnsi="宋体"/>
          <w:spacing w:val="-6"/>
          <w:sz w:val="24"/>
        </w:rPr>
      </w:pPr>
      <w:r>
        <w:rPr>
          <w:rFonts w:hint="eastAsia" w:ascii="宋体" w:hAnsi="宋体"/>
          <w:spacing w:val="-6"/>
          <w:sz w:val="24"/>
        </w:rPr>
        <w:t>投标人代表姓名：__________</w:t>
      </w:r>
      <w:r>
        <w:rPr>
          <w:rFonts w:hint="eastAsia" w:ascii="宋体" w:hAnsi="宋体"/>
          <w:spacing w:val="-6"/>
          <w:sz w:val="24"/>
          <w:u w:val="single"/>
        </w:rPr>
        <w:t xml:space="preserve">         _</w:t>
      </w:r>
      <w:r>
        <w:rPr>
          <w:rFonts w:hint="eastAsia" w:ascii="宋体" w:hAnsi="宋体"/>
          <w:spacing w:val="-6"/>
          <w:sz w:val="24"/>
        </w:rPr>
        <w:t>____职务：__________</w:t>
      </w:r>
      <w:r>
        <w:rPr>
          <w:rFonts w:hint="eastAsia" w:ascii="宋体" w:hAnsi="宋体"/>
          <w:spacing w:val="-6"/>
          <w:sz w:val="24"/>
          <w:u w:val="single"/>
        </w:rPr>
        <w:t xml:space="preserve">    </w:t>
      </w:r>
    </w:p>
    <w:p>
      <w:pPr>
        <w:spacing w:line="288" w:lineRule="auto"/>
        <w:rPr>
          <w:rFonts w:ascii="宋体" w:hAnsi="宋体"/>
          <w:spacing w:val="-6"/>
          <w:sz w:val="24"/>
        </w:rPr>
      </w:pPr>
      <w:r>
        <w:rPr>
          <w:rFonts w:hint="eastAsia" w:ascii="宋体" w:hAnsi="宋体"/>
          <w:spacing w:val="-6"/>
          <w:sz w:val="24"/>
        </w:rPr>
        <w:t>开户银行：__________</w:t>
      </w:r>
      <w:r>
        <w:rPr>
          <w:rFonts w:hint="eastAsia" w:ascii="宋体" w:hAnsi="宋体"/>
          <w:spacing w:val="-6"/>
          <w:sz w:val="24"/>
          <w:u w:val="single"/>
        </w:rPr>
        <w:t xml:space="preserve">         _</w:t>
      </w:r>
      <w:r>
        <w:rPr>
          <w:rFonts w:hint="eastAsia" w:ascii="宋体" w:hAnsi="宋体"/>
          <w:spacing w:val="-6"/>
          <w:sz w:val="24"/>
        </w:rPr>
        <w:t>____</w:t>
      </w:r>
    </w:p>
    <w:p>
      <w:pPr>
        <w:spacing w:line="288" w:lineRule="auto"/>
        <w:rPr>
          <w:rFonts w:ascii="宋体" w:hAnsi="宋体"/>
          <w:spacing w:val="-6"/>
          <w:sz w:val="24"/>
        </w:rPr>
      </w:pPr>
      <w:r>
        <w:rPr>
          <w:rFonts w:hint="eastAsia" w:ascii="宋体" w:hAnsi="宋体"/>
          <w:spacing w:val="-6"/>
          <w:sz w:val="24"/>
        </w:rPr>
        <w:t>银行帐号：__________</w:t>
      </w:r>
      <w:r>
        <w:rPr>
          <w:rFonts w:hint="eastAsia" w:ascii="宋体" w:hAnsi="宋体"/>
          <w:spacing w:val="-6"/>
          <w:sz w:val="24"/>
          <w:u w:val="single"/>
        </w:rPr>
        <w:t xml:space="preserve">         _</w:t>
      </w:r>
      <w:r>
        <w:rPr>
          <w:rFonts w:hint="eastAsia" w:ascii="宋体" w:hAnsi="宋体"/>
          <w:spacing w:val="-6"/>
          <w:sz w:val="24"/>
        </w:rPr>
        <w:t>____</w:t>
      </w:r>
    </w:p>
    <w:p>
      <w:pPr>
        <w:spacing w:line="288" w:lineRule="auto"/>
        <w:rPr>
          <w:rFonts w:ascii="宋体" w:hAnsi="宋体"/>
          <w:spacing w:val="-6"/>
          <w:sz w:val="24"/>
        </w:rPr>
      </w:pPr>
    </w:p>
    <w:p>
      <w:pPr>
        <w:spacing w:line="288" w:lineRule="auto"/>
        <w:rPr>
          <w:rFonts w:ascii="宋体" w:hAnsi="宋体"/>
          <w:spacing w:val="-6"/>
          <w:sz w:val="24"/>
        </w:rPr>
      </w:pPr>
      <w:r>
        <w:rPr>
          <w:rFonts w:hint="eastAsia" w:ascii="宋体" w:hAnsi="宋体"/>
          <w:spacing w:val="-6"/>
          <w:sz w:val="24"/>
        </w:rPr>
        <w:t>投标人名称（</w:t>
      </w:r>
      <w:r>
        <w:rPr>
          <w:rFonts w:hint="eastAsia" w:ascii="宋体" w:hAnsi="宋体"/>
          <w:bCs/>
          <w:spacing w:val="-6"/>
          <w:sz w:val="24"/>
        </w:rPr>
        <w:t>盖章）</w:t>
      </w:r>
      <w:r>
        <w:rPr>
          <w:rFonts w:hint="eastAsia" w:ascii="宋体" w:hAnsi="宋体"/>
          <w:spacing w:val="-6"/>
          <w:sz w:val="24"/>
        </w:rPr>
        <w:t xml:space="preserve">: </w:t>
      </w:r>
    </w:p>
    <w:p>
      <w:pPr>
        <w:spacing w:line="288" w:lineRule="auto"/>
        <w:rPr>
          <w:rFonts w:ascii="宋体" w:hAnsi="宋体"/>
          <w:spacing w:val="-6"/>
          <w:sz w:val="24"/>
        </w:rPr>
      </w:pPr>
      <w:r>
        <w:rPr>
          <w:rFonts w:hint="eastAsia" w:ascii="宋体" w:hAnsi="宋体"/>
          <w:spacing w:val="-6"/>
          <w:sz w:val="24"/>
        </w:rPr>
        <w:t>授权代表签字</w:t>
      </w:r>
      <w:r>
        <w:rPr>
          <w:rFonts w:hint="eastAsia" w:ascii="宋体" w:hAnsi="宋体"/>
          <w:bCs/>
          <w:spacing w:val="-6"/>
          <w:sz w:val="24"/>
        </w:rPr>
        <w:t>：</w:t>
      </w:r>
    </w:p>
    <w:p>
      <w:pPr>
        <w:spacing w:line="288" w:lineRule="auto"/>
        <w:rPr>
          <w:rFonts w:ascii="宋体" w:hAnsi="宋体"/>
          <w:spacing w:val="-6"/>
          <w:sz w:val="24"/>
        </w:rPr>
      </w:pPr>
      <w:r>
        <w:rPr>
          <w:rFonts w:hint="eastAsia" w:ascii="宋体" w:hAnsi="宋体"/>
          <w:bCs/>
          <w:spacing w:val="-6"/>
          <w:sz w:val="24"/>
        </w:rPr>
        <w:t>日期：  年  月  日</w:t>
      </w:r>
    </w:p>
    <w:p>
      <w:pPr>
        <w:spacing w:line="360" w:lineRule="auto"/>
        <w:jc w:val="center"/>
        <w:rPr>
          <w:rFonts w:ascii="宋体" w:hAnsi="宋体"/>
          <w:b/>
          <w:spacing w:val="-6"/>
          <w:sz w:val="24"/>
        </w:rPr>
      </w:pPr>
      <w:r>
        <w:rPr>
          <w:rFonts w:ascii="宋体" w:hAnsi="宋体"/>
          <w:b/>
          <w:spacing w:val="-6"/>
          <w:sz w:val="24"/>
        </w:rPr>
        <w:br w:type="page"/>
      </w:r>
    </w:p>
    <w:p>
      <w:pPr>
        <w:spacing w:line="360" w:lineRule="auto"/>
        <w:jc w:val="center"/>
        <w:rPr>
          <w:rFonts w:ascii="宋体" w:hAnsi="宋体"/>
          <w:b/>
          <w:spacing w:val="-6"/>
          <w:sz w:val="24"/>
        </w:rPr>
      </w:pPr>
      <w:r>
        <w:rPr>
          <w:rFonts w:ascii="宋体" w:hAnsi="宋体"/>
          <w:b/>
          <w:spacing w:val="-6"/>
          <w:sz w:val="24"/>
        </w:rPr>
        <w:t>法定代表人资格证明书</w:t>
      </w:r>
    </w:p>
    <w:p>
      <w:pPr>
        <w:spacing w:line="360" w:lineRule="auto"/>
        <w:rPr>
          <w:rFonts w:ascii="宋体" w:hAnsi="宋体"/>
          <w:bCs/>
          <w:spacing w:val="-6"/>
          <w:sz w:val="24"/>
        </w:rPr>
      </w:pPr>
      <w:r>
        <w:rPr>
          <w:rFonts w:hint="eastAsia" w:ascii="宋体" w:hAnsi="宋体"/>
          <w:bCs/>
          <w:spacing w:val="-6"/>
          <w:sz w:val="24"/>
        </w:rPr>
        <w:t>致: 中国美术学院、杭州求是招标代理有限公司：</w:t>
      </w:r>
    </w:p>
    <w:p>
      <w:pPr>
        <w:spacing w:line="360" w:lineRule="auto"/>
        <w:ind w:firstLine="456" w:firstLineChars="200"/>
        <w:rPr>
          <w:rFonts w:ascii="宋体" w:hAnsi="宋体"/>
          <w:bCs/>
          <w:spacing w:val="-6"/>
          <w:sz w:val="24"/>
        </w:rPr>
      </w:pPr>
      <w:r>
        <w:rPr>
          <w:rFonts w:hint="eastAsia" w:ascii="宋体" w:hAnsi="宋体"/>
          <w:bCs/>
          <w:spacing w:val="-6"/>
          <w:sz w:val="24"/>
        </w:rPr>
        <w:t>我</w:t>
      </w:r>
      <w:r>
        <w:rPr>
          <w:rFonts w:hint="eastAsia" w:ascii="宋体" w:hAnsi="宋体"/>
          <w:spacing w:val="-6"/>
          <w:sz w:val="24"/>
          <w:u w:val="single"/>
        </w:rPr>
        <w:t xml:space="preserve">                 </w:t>
      </w:r>
      <w:r>
        <w:rPr>
          <w:rFonts w:ascii="宋体" w:hAnsi="宋体"/>
          <w:bCs/>
          <w:spacing w:val="-6"/>
          <w:sz w:val="24"/>
        </w:rPr>
        <w:t>（姓名）系</w:t>
      </w:r>
      <w:r>
        <w:rPr>
          <w:rFonts w:hint="eastAsia" w:ascii="宋体" w:hAnsi="宋体"/>
          <w:spacing w:val="-6"/>
          <w:sz w:val="24"/>
          <w:u w:val="single"/>
        </w:rPr>
        <w:t xml:space="preserve">                            </w:t>
      </w:r>
      <w:r>
        <w:rPr>
          <w:rFonts w:hint="eastAsia" w:ascii="宋体" w:hAnsi="宋体"/>
          <w:bCs/>
          <w:spacing w:val="-6"/>
          <w:sz w:val="24"/>
        </w:rPr>
        <w:t>（投标人名称）</w:t>
      </w:r>
      <w:r>
        <w:rPr>
          <w:rFonts w:ascii="宋体" w:hAnsi="宋体"/>
          <w:bCs/>
          <w:spacing w:val="-6"/>
          <w:sz w:val="24"/>
        </w:rPr>
        <w:t>的法定代表人，身份证号</w:t>
      </w:r>
      <w:r>
        <w:rPr>
          <w:rFonts w:hint="eastAsia" w:ascii="宋体" w:hAnsi="宋体"/>
          <w:bCs/>
          <w:spacing w:val="-6"/>
          <w:sz w:val="24"/>
        </w:rPr>
        <w:t>：</w:t>
      </w:r>
      <w:r>
        <w:rPr>
          <w:rFonts w:hint="eastAsia" w:ascii="宋体" w:hAnsi="宋体"/>
          <w:spacing w:val="-6"/>
          <w:sz w:val="24"/>
          <w:u w:val="single"/>
        </w:rPr>
        <w:t xml:space="preserve">                                     </w:t>
      </w:r>
      <w:r>
        <w:rPr>
          <w:rFonts w:ascii="宋体" w:hAnsi="宋体"/>
          <w:bCs/>
          <w:spacing w:val="-6"/>
          <w:sz w:val="24"/>
        </w:rPr>
        <w:t>。</w:t>
      </w:r>
    </w:p>
    <w:p>
      <w:pPr>
        <w:spacing w:line="360" w:lineRule="auto"/>
        <w:ind w:firstLine="456" w:firstLineChars="200"/>
        <w:rPr>
          <w:rFonts w:ascii="宋体" w:hAnsi="宋体"/>
          <w:bCs/>
          <w:spacing w:val="-6"/>
          <w:sz w:val="24"/>
        </w:rPr>
      </w:pPr>
      <w:r>
        <w:rPr>
          <w:rFonts w:ascii="宋体" w:hAnsi="宋体"/>
          <w:bCs/>
          <w:spacing w:val="-6"/>
          <w:sz w:val="24"/>
        </w:rPr>
        <w:t>特此证明。</w:t>
      </w:r>
    </w:p>
    <w:p>
      <w:pPr>
        <w:spacing w:line="360" w:lineRule="auto"/>
        <w:rPr>
          <w:rFonts w:ascii="宋体" w:hAnsi="宋体"/>
          <w:bCs/>
          <w:spacing w:val="-6"/>
          <w:sz w:val="24"/>
        </w:rPr>
      </w:pPr>
    </w:p>
    <w:tbl>
      <w:tblPr>
        <w:tblStyle w:val="25"/>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0" w:hRule="atLeast"/>
        </w:trPr>
        <w:tc>
          <w:tcPr>
            <w:tcW w:w="9640" w:type="dxa"/>
          </w:tcPr>
          <w:p>
            <w:pPr>
              <w:rPr>
                <w:rFonts w:ascii="宋体" w:hAnsi="宋体"/>
                <w:sz w:val="24"/>
              </w:rPr>
            </w:pPr>
            <w:r>
              <w:rPr>
                <w:rFonts w:hint="eastAsia" w:ascii="新宋体" w:hAnsi="新宋体" w:eastAsia="新宋体"/>
                <w:sz w:val="24"/>
              </w:rPr>
              <w:t>法定代表人</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复印件粘贴处</w:t>
            </w:r>
          </w:p>
          <w:p>
            <w:pPr>
              <w:spacing w:line="360" w:lineRule="auto"/>
              <w:rPr>
                <w:rFonts w:ascii="宋体" w:hAnsi="宋体"/>
                <w:bCs/>
                <w:spacing w:val="-6"/>
                <w:sz w:val="24"/>
              </w:rPr>
            </w:pPr>
          </w:p>
        </w:tc>
      </w:tr>
    </w:tbl>
    <w:p>
      <w:pPr>
        <w:spacing w:line="360" w:lineRule="auto"/>
        <w:rPr>
          <w:rFonts w:ascii="宋体" w:hAnsi="宋体"/>
          <w:bCs/>
          <w:spacing w:val="-6"/>
          <w:sz w:val="24"/>
        </w:rPr>
      </w:pPr>
    </w:p>
    <w:p>
      <w:pPr>
        <w:spacing w:line="360" w:lineRule="auto"/>
        <w:rPr>
          <w:rFonts w:ascii="宋体" w:hAnsi="宋体"/>
          <w:b/>
          <w:bCs/>
          <w:spacing w:val="-6"/>
          <w:sz w:val="24"/>
        </w:rPr>
      </w:pPr>
    </w:p>
    <w:p>
      <w:pPr>
        <w:spacing w:line="360" w:lineRule="auto"/>
        <w:ind w:right="456"/>
        <w:rPr>
          <w:rFonts w:ascii="宋体" w:hAnsi="宋体"/>
          <w:spacing w:val="-6"/>
          <w:sz w:val="24"/>
        </w:rPr>
      </w:pPr>
      <w:r>
        <w:rPr>
          <w:rFonts w:hint="eastAsia" w:ascii="宋体" w:hAnsi="宋体"/>
          <w:spacing w:val="-6"/>
          <w:sz w:val="24"/>
        </w:rPr>
        <w:t>投标人名称（盖章）：</w:t>
      </w:r>
    </w:p>
    <w:p>
      <w:pPr>
        <w:spacing w:line="360" w:lineRule="auto"/>
        <w:rPr>
          <w:rFonts w:ascii="宋体" w:hAnsi="宋体"/>
          <w:spacing w:val="-6"/>
          <w:sz w:val="24"/>
        </w:rPr>
      </w:pPr>
      <w:r>
        <w:rPr>
          <w:rFonts w:hint="eastAsia" w:ascii="宋体" w:hAnsi="宋体"/>
          <w:bCs/>
          <w:spacing w:val="-6"/>
          <w:sz w:val="24"/>
        </w:rPr>
        <w:t>日期：  年  月  日</w:t>
      </w:r>
    </w:p>
    <w:p>
      <w:pPr>
        <w:spacing w:line="360" w:lineRule="auto"/>
        <w:rPr>
          <w:rFonts w:ascii="宋体" w:hAnsi="宋体"/>
          <w:spacing w:val="-6"/>
          <w:sz w:val="24"/>
        </w:rPr>
      </w:pPr>
    </w:p>
    <w:p>
      <w:pPr>
        <w:spacing w:line="360" w:lineRule="auto"/>
        <w:rPr>
          <w:rFonts w:ascii="宋体" w:hAnsi="宋体"/>
          <w:spacing w:val="-6"/>
          <w:sz w:val="24"/>
        </w:rPr>
      </w:pPr>
    </w:p>
    <w:p>
      <w:pPr>
        <w:spacing w:line="360" w:lineRule="auto"/>
        <w:rPr>
          <w:rFonts w:ascii="宋体" w:hAnsi="宋体"/>
          <w:b/>
          <w:bCs/>
          <w:spacing w:val="-6"/>
          <w:sz w:val="24"/>
        </w:rPr>
      </w:pPr>
      <w:r>
        <w:rPr>
          <w:rFonts w:hint="eastAsia" w:ascii="宋体" w:hAnsi="宋体"/>
          <w:b/>
          <w:bCs/>
          <w:spacing w:val="-6"/>
          <w:sz w:val="24"/>
        </w:rPr>
        <w:t>说明：投标人的</w:t>
      </w:r>
      <w:r>
        <w:rPr>
          <w:rFonts w:ascii="宋体" w:hAnsi="宋体"/>
          <w:b/>
          <w:bCs/>
          <w:spacing w:val="-6"/>
          <w:sz w:val="24"/>
        </w:rPr>
        <w:t>法定代表人参加投标，须在投标文件中提供法定代表人资格证明</w:t>
      </w:r>
      <w:r>
        <w:rPr>
          <w:rFonts w:hint="eastAsia" w:ascii="宋体" w:hAnsi="宋体"/>
          <w:b/>
          <w:bCs/>
          <w:spacing w:val="-6"/>
          <w:sz w:val="24"/>
        </w:rPr>
        <w:t>书；投标人的法定代表人委托授权代表</w:t>
      </w:r>
      <w:r>
        <w:rPr>
          <w:rFonts w:ascii="宋体" w:hAnsi="宋体"/>
          <w:b/>
          <w:bCs/>
          <w:spacing w:val="-6"/>
          <w:sz w:val="24"/>
        </w:rPr>
        <w:t>参加投标，须在投标文件中提供附有法定代表人资格证明</w:t>
      </w:r>
      <w:r>
        <w:rPr>
          <w:rFonts w:hint="eastAsia" w:ascii="宋体" w:hAnsi="宋体"/>
          <w:b/>
          <w:bCs/>
          <w:spacing w:val="-6"/>
          <w:sz w:val="24"/>
        </w:rPr>
        <w:t>书</w:t>
      </w:r>
      <w:r>
        <w:rPr>
          <w:rFonts w:ascii="宋体" w:hAnsi="宋体"/>
          <w:b/>
          <w:bCs/>
          <w:spacing w:val="-6"/>
          <w:sz w:val="24"/>
        </w:rPr>
        <w:t>的法定代表人授权</w:t>
      </w:r>
      <w:r>
        <w:rPr>
          <w:rFonts w:hint="eastAsia" w:ascii="宋体" w:hAnsi="宋体"/>
          <w:b/>
          <w:bCs/>
          <w:spacing w:val="-6"/>
          <w:sz w:val="24"/>
        </w:rPr>
        <w:t>委托</w:t>
      </w:r>
      <w:r>
        <w:rPr>
          <w:rFonts w:ascii="宋体" w:hAnsi="宋体"/>
          <w:b/>
          <w:bCs/>
          <w:spacing w:val="-6"/>
          <w:sz w:val="24"/>
        </w:rPr>
        <w:t>书</w:t>
      </w:r>
      <w:r>
        <w:rPr>
          <w:rFonts w:hint="eastAsia" w:ascii="宋体" w:hAnsi="宋体"/>
          <w:b/>
          <w:bCs/>
          <w:spacing w:val="-6"/>
          <w:sz w:val="24"/>
        </w:rPr>
        <w:t>。</w:t>
      </w:r>
    </w:p>
    <w:p>
      <w:pPr>
        <w:spacing w:line="360" w:lineRule="auto"/>
        <w:jc w:val="center"/>
        <w:rPr>
          <w:rFonts w:ascii="宋体" w:hAnsi="宋体"/>
          <w:b/>
          <w:spacing w:val="-6"/>
          <w:sz w:val="24"/>
        </w:rPr>
      </w:pPr>
      <w:r>
        <w:rPr>
          <w:rFonts w:ascii="宋体" w:hAnsi="宋体"/>
          <w:b/>
          <w:spacing w:val="-6"/>
          <w:sz w:val="24"/>
        </w:rPr>
        <w:br w:type="page"/>
      </w:r>
    </w:p>
    <w:p>
      <w:pPr>
        <w:spacing w:line="360" w:lineRule="auto"/>
        <w:jc w:val="center"/>
        <w:rPr>
          <w:rFonts w:ascii="宋体" w:hAnsi="宋体"/>
          <w:b/>
          <w:bCs/>
          <w:spacing w:val="-6"/>
          <w:sz w:val="24"/>
        </w:rPr>
      </w:pPr>
      <w:r>
        <w:rPr>
          <w:rFonts w:hint="eastAsia" w:ascii="宋体" w:hAnsi="宋体"/>
          <w:b/>
          <w:spacing w:val="-6"/>
          <w:sz w:val="24"/>
        </w:rPr>
        <w:t>法定代表人授权委托书</w:t>
      </w:r>
    </w:p>
    <w:p>
      <w:pPr>
        <w:spacing w:line="360" w:lineRule="auto"/>
        <w:rPr>
          <w:rFonts w:ascii="宋体" w:hAnsi="宋体"/>
          <w:b/>
          <w:bCs/>
          <w:spacing w:val="-6"/>
          <w:sz w:val="24"/>
        </w:rPr>
      </w:pPr>
      <w:r>
        <w:rPr>
          <w:rFonts w:hint="eastAsia" w:ascii="宋体" w:hAnsi="宋体"/>
          <w:bCs/>
          <w:spacing w:val="-6"/>
          <w:sz w:val="24"/>
        </w:rPr>
        <w:t>致：中国美术学院、杭州求是招标代理有限公司</w:t>
      </w:r>
      <w:r>
        <w:rPr>
          <w:rFonts w:hint="eastAsia" w:ascii="宋体" w:hAnsi="宋体"/>
          <w:spacing w:val="-6"/>
          <w:sz w:val="24"/>
        </w:rPr>
        <w:t>：</w:t>
      </w:r>
    </w:p>
    <w:p>
      <w:pPr>
        <w:spacing w:line="360" w:lineRule="auto"/>
        <w:ind w:firstLine="456" w:firstLineChars="200"/>
        <w:rPr>
          <w:rFonts w:ascii="宋体" w:hAnsi="宋体"/>
          <w:spacing w:val="-6"/>
          <w:sz w:val="24"/>
        </w:rPr>
      </w:pPr>
      <w:r>
        <w:rPr>
          <w:rFonts w:hint="eastAsia" w:ascii="宋体" w:hAnsi="宋体"/>
          <w:spacing w:val="-6"/>
          <w:sz w:val="24"/>
        </w:rPr>
        <w:t xml:space="preserve">我 </w:t>
      </w:r>
      <w:r>
        <w:rPr>
          <w:rFonts w:hint="eastAsia" w:ascii="宋体" w:hAnsi="宋体"/>
          <w:spacing w:val="-6"/>
          <w:sz w:val="24"/>
          <w:u w:val="single"/>
        </w:rPr>
        <w:t xml:space="preserve">              </w:t>
      </w:r>
      <w:r>
        <w:rPr>
          <w:rFonts w:hint="eastAsia" w:ascii="宋体" w:hAnsi="宋体"/>
          <w:spacing w:val="-6"/>
          <w:sz w:val="24"/>
        </w:rPr>
        <w:t xml:space="preserve">（姓名）系 </w:t>
      </w:r>
      <w:r>
        <w:rPr>
          <w:rFonts w:hint="eastAsia" w:ascii="宋体" w:hAnsi="宋体"/>
          <w:spacing w:val="-6"/>
          <w:sz w:val="24"/>
          <w:u w:val="single"/>
        </w:rPr>
        <w:t xml:space="preserve">                             </w:t>
      </w:r>
      <w:r>
        <w:rPr>
          <w:rFonts w:hint="eastAsia" w:ascii="宋体" w:hAnsi="宋体"/>
          <w:spacing w:val="-6"/>
          <w:sz w:val="24"/>
        </w:rPr>
        <w:t>（投标人名称）的法定代表人，现授权委托本单位在职职工：</w:t>
      </w:r>
      <w:r>
        <w:rPr>
          <w:rFonts w:hint="eastAsia" w:ascii="宋体" w:hAnsi="宋体"/>
          <w:spacing w:val="-6"/>
          <w:sz w:val="24"/>
          <w:u w:val="single"/>
        </w:rPr>
        <w:t xml:space="preserve">        </w:t>
      </w:r>
      <w:r>
        <w:rPr>
          <w:rFonts w:hint="eastAsia" w:ascii="宋体" w:hAnsi="宋体"/>
          <w:spacing w:val="-6"/>
          <w:sz w:val="24"/>
        </w:rPr>
        <w:t>（姓名），身份证号码：</w:t>
      </w:r>
      <w:r>
        <w:rPr>
          <w:rFonts w:hint="eastAsia" w:ascii="宋体" w:hAnsi="宋体"/>
          <w:spacing w:val="-6"/>
          <w:sz w:val="24"/>
          <w:u w:val="single"/>
        </w:rPr>
        <w:t xml:space="preserve">                            </w:t>
      </w:r>
      <w:r>
        <w:rPr>
          <w:rFonts w:hint="eastAsia" w:ascii="宋体" w:hAnsi="宋体"/>
          <w:spacing w:val="-6"/>
          <w:sz w:val="24"/>
        </w:rPr>
        <w:t>以我方的名义参加</w:t>
      </w:r>
      <w:r>
        <w:rPr>
          <w:rFonts w:hint="eastAsia" w:ascii="宋体" w:hAnsi="宋体"/>
          <w:bCs/>
          <w:spacing w:val="-6"/>
          <w:sz w:val="24"/>
          <w:u w:val="single"/>
        </w:rPr>
        <w:t>中国美术学院教务处教育云平台</w:t>
      </w:r>
      <w:r>
        <w:rPr>
          <w:rFonts w:hint="eastAsia" w:ascii="宋体" w:hAnsi="宋体"/>
          <w:bCs/>
          <w:spacing w:val="-6"/>
          <w:sz w:val="24"/>
        </w:rPr>
        <w:t>项目</w:t>
      </w:r>
      <w:r>
        <w:rPr>
          <w:rFonts w:hint="eastAsia" w:ascii="宋体" w:hAnsi="宋体"/>
          <w:spacing w:val="-6"/>
          <w:sz w:val="24"/>
        </w:rPr>
        <w:t>的投标活动，并代表我方全权办理针对上述项目的投标、开标、评标、签约等具体事务和签署相关文件。</w:t>
      </w:r>
    </w:p>
    <w:p>
      <w:pPr>
        <w:spacing w:line="360" w:lineRule="auto"/>
        <w:ind w:firstLine="456" w:firstLineChars="200"/>
        <w:rPr>
          <w:rFonts w:ascii="宋体" w:hAnsi="宋体"/>
          <w:spacing w:val="-6"/>
          <w:sz w:val="24"/>
        </w:rPr>
      </w:pPr>
      <w:r>
        <w:rPr>
          <w:rFonts w:hint="eastAsia" w:ascii="宋体" w:hAnsi="宋体"/>
          <w:spacing w:val="-6"/>
          <w:sz w:val="24"/>
        </w:rPr>
        <w:t>我方对被授权人的签名负全部责任。</w:t>
      </w:r>
    </w:p>
    <w:p>
      <w:pPr>
        <w:spacing w:line="360" w:lineRule="auto"/>
        <w:ind w:firstLine="456" w:firstLineChars="200"/>
        <w:rPr>
          <w:rFonts w:ascii="宋体" w:hAnsi="宋体"/>
          <w:spacing w:val="-6"/>
          <w:sz w:val="24"/>
        </w:rPr>
      </w:pPr>
      <w:r>
        <w:rPr>
          <w:rFonts w:hint="eastAsia" w:ascii="宋体" w:hAnsi="宋体"/>
          <w:spacing w:val="-6"/>
          <w:sz w:val="24"/>
        </w:rPr>
        <w:t>在撤销授权的书面通知以前，本授权书一直有效。被授权人在授权书有效期内签署的所有文件不因授权的撤销而失效。</w:t>
      </w:r>
    </w:p>
    <w:p>
      <w:pPr>
        <w:spacing w:line="360" w:lineRule="auto"/>
        <w:ind w:firstLine="456" w:firstLineChars="200"/>
        <w:rPr>
          <w:rFonts w:ascii="宋体" w:hAnsi="宋体"/>
          <w:spacing w:val="-6"/>
          <w:sz w:val="24"/>
        </w:rPr>
      </w:pPr>
      <w:r>
        <w:rPr>
          <w:rFonts w:hint="eastAsia" w:ascii="宋体" w:hAnsi="宋体"/>
          <w:spacing w:val="-6"/>
          <w:sz w:val="24"/>
        </w:rPr>
        <w:t>被授权人无转委托权，特此委托。</w:t>
      </w:r>
    </w:p>
    <w:p>
      <w:pPr>
        <w:snapToGrid w:val="0"/>
        <w:spacing w:line="360" w:lineRule="auto"/>
        <w:ind w:firstLine="458" w:firstLineChars="200"/>
        <w:rPr>
          <w:rFonts w:ascii="宋体" w:hAnsi="宋体"/>
          <w:b/>
          <w:spacing w:val="-6"/>
          <w:sz w:val="24"/>
          <w:szCs w:val="20"/>
        </w:rPr>
      </w:pPr>
      <w:r>
        <w:rPr>
          <w:rFonts w:hint="eastAsia" w:ascii="宋体" w:hAnsi="宋体"/>
          <w:b/>
          <w:spacing w:val="-6"/>
          <w:sz w:val="24"/>
          <w:szCs w:val="20"/>
        </w:rPr>
        <w:t>▲授权代表必须是本单位在职员工，附投标授权代表社保交纳证明，不提供投标文件将被视为无效。</w:t>
      </w:r>
    </w:p>
    <w:p>
      <w:pPr>
        <w:spacing w:line="360" w:lineRule="auto"/>
        <w:ind w:firstLine="424" w:firstLineChars="186"/>
        <w:rPr>
          <w:rFonts w:ascii="宋体" w:hAnsi="宋体"/>
          <w:spacing w:val="-6"/>
          <w:sz w:val="24"/>
        </w:rPr>
      </w:pPr>
    </w:p>
    <w:p>
      <w:pPr>
        <w:spacing w:line="360" w:lineRule="auto"/>
        <w:ind w:firstLine="424" w:firstLineChars="186"/>
        <w:rPr>
          <w:rFonts w:ascii="宋体" w:hAnsi="宋体"/>
          <w:spacing w:val="-6"/>
          <w:sz w:val="24"/>
        </w:rPr>
      </w:pPr>
    </w:p>
    <w:p>
      <w:pPr>
        <w:spacing w:line="360" w:lineRule="auto"/>
        <w:ind w:firstLine="424" w:firstLineChars="186"/>
        <w:rPr>
          <w:rFonts w:ascii="宋体" w:hAnsi="宋体"/>
          <w:spacing w:val="-6"/>
          <w:sz w:val="24"/>
          <w:u w:val="single"/>
        </w:rPr>
      </w:pPr>
      <w:r>
        <w:rPr>
          <w:rFonts w:hint="eastAsia" w:ascii="宋体" w:hAnsi="宋体"/>
          <w:spacing w:val="-6"/>
          <w:sz w:val="24"/>
        </w:rPr>
        <w:t>法定代表人（签字或盖章）：</w:t>
      </w:r>
      <w:r>
        <w:rPr>
          <w:rFonts w:hint="eastAsia" w:ascii="宋体" w:hAnsi="宋体"/>
          <w:spacing w:val="-6"/>
          <w:sz w:val="24"/>
          <w:u w:val="single"/>
        </w:rPr>
        <w:t xml:space="preserve">                      </w:t>
      </w:r>
    </w:p>
    <w:p>
      <w:pPr>
        <w:spacing w:line="360" w:lineRule="auto"/>
        <w:ind w:firstLine="424" w:firstLineChars="186"/>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投标人名称（盖章）：</w:t>
      </w:r>
    </w:p>
    <w:p>
      <w:pPr>
        <w:spacing w:line="360" w:lineRule="auto"/>
        <w:rPr>
          <w:rFonts w:ascii="宋体" w:hAnsi="宋体"/>
          <w:bCs/>
          <w:spacing w:val="-6"/>
          <w:sz w:val="24"/>
        </w:rPr>
      </w:pPr>
      <w:r>
        <w:rPr>
          <w:rFonts w:hint="eastAsia" w:ascii="宋体" w:hAnsi="宋体"/>
          <w:bCs/>
          <w:spacing w:val="-6"/>
          <w:sz w:val="24"/>
        </w:rPr>
        <w:t>日期：  年  月  日</w:t>
      </w:r>
    </w:p>
    <w:p>
      <w:pPr>
        <w:spacing w:line="360" w:lineRule="auto"/>
        <w:rPr>
          <w:rFonts w:ascii="宋体" w:hAnsi="宋体"/>
          <w:spacing w:val="-6"/>
          <w:sz w:val="24"/>
        </w:rPr>
      </w:pPr>
    </w:p>
    <w:tbl>
      <w:tblPr>
        <w:tblStyle w:val="25"/>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5" w:hRule="atLeast"/>
        </w:trPr>
        <w:tc>
          <w:tcPr>
            <w:tcW w:w="9640" w:type="dxa"/>
          </w:tcPr>
          <w:p>
            <w:pPr>
              <w:rPr>
                <w:rFonts w:ascii="宋体" w:hAnsi="宋体"/>
                <w:sz w:val="24"/>
              </w:rPr>
            </w:pPr>
            <w:r>
              <w:rPr>
                <w:rFonts w:hint="eastAsia" w:ascii="新宋体" w:hAnsi="新宋体" w:eastAsia="新宋体"/>
                <w:sz w:val="24"/>
              </w:rPr>
              <w:t>授权代表</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复印件粘贴处</w:t>
            </w:r>
          </w:p>
          <w:p>
            <w:pPr>
              <w:spacing w:line="360" w:lineRule="auto"/>
              <w:rPr>
                <w:rFonts w:ascii="宋体" w:hAnsi="宋体"/>
                <w:spacing w:val="-6"/>
                <w:sz w:val="24"/>
              </w:rPr>
            </w:pPr>
          </w:p>
        </w:tc>
      </w:tr>
    </w:tbl>
    <w:p>
      <w:pPr>
        <w:pStyle w:val="11"/>
        <w:spacing w:before="0" w:beforeLines="0" w:after="0" w:afterLines="0" w:line="360" w:lineRule="auto"/>
        <w:rPr>
          <w:rFonts w:hAnsi="宋体"/>
          <w:b/>
          <w:spacing w:val="-6"/>
        </w:rPr>
      </w:pPr>
    </w:p>
    <w:p>
      <w:pPr>
        <w:spacing w:line="360" w:lineRule="auto"/>
        <w:jc w:val="center"/>
        <w:rPr>
          <w:rFonts w:ascii="宋体" w:hAnsi="宋体"/>
          <w:b/>
          <w:spacing w:val="-6"/>
          <w:sz w:val="24"/>
        </w:rPr>
      </w:pPr>
      <w:r>
        <w:rPr>
          <w:rFonts w:ascii="宋体" w:hAnsi="宋体"/>
          <w:b/>
          <w:spacing w:val="-6"/>
          <w:sz w:val="24"/>
        </w:rPr>
        <w:br w:type="page"/>
      </w:r>
    </w:p>
    <w:p>
      <w:pPr>
        <w:spacing w:line="360" w:lineRule="auto"/>
        <w:jc w:val="center"/>
        <w:rPr>
          <w:rFonts w:ascii="宋体" w:hAnsi="宋体"/>
          <w:b/>
          <w:spacing w:val="-6"/>
          <w:sz w:val="24"/>
          <w:szCs w:val="20"/>
        </w:rPr>
      </w:pPr>
      <w:r>
        <w:rPr>
          <w:rFonts w:hint="eastAsia" w:ascii="宋体" w:hAnsi="宋体"/>
          <w:b/>
          <w:spacing w:val="-6"/>
          <w:sz w:val="24"/>
          <w:szCs w:val="20"/>
        </w:rPr>
        <w:t>▲投标授权代表社保交纳证明</w:t>
      </w:r>
    </w:p>
    <w:p>
      <w:pPr>
        <w:spacing w:line="360" w:lineRule="auto"/>
        <w:jc w:val="center"/>
        <w:rPr>
          <w:rFonts w:ascii="宋体" w:hAnsi="宋体"/>
          <w:b/>
          <w:spacing w:val="-6"/>
          <w:sz w:val="24"/>
        </w:rPr>
      </w:pPr>
      <w:r>
        <w:rPr>
          <w:rFonts w:ascii="宋体" w:hAnsi="宋体"/>
          <w:b/>
          <w:spacing w:val="-6"/>
          <w:sz w:val="24"/>
        </w:rPr>
        <w:br w:type="page"/>
      </w:r>
      <w:r>
        <w:rPr>
          <w:rFonts w:hint="eastAsia" w:ascii="宋体" w:hAnsi="宋体"/>
          <w:b/>
          <w:spacing w:val="-6"/>
          <w:sz w:val="24"/>
        </w:rPr>
        <w:t>投标声明书</w:t>
      </w:r>
    </w:p>
    <w:p>
      <w:pPr>
        <w:spacing w:line="360" w:lineRule="auto"/>
        <w:rPr>
          <w:rFonts w:ascii="宋体" w:hAnsi="宋体"/>
          <w:spacing w:val="-6"/>
          <w:sz w:val="24"/>
        </w:rPr>
      </w:pPr>
      <w:r>
        <w:rPr>
          <w:rFonts w:hint="eastAsia" w:ascii="宋体" w:hAnsi="宋体"/>
          <w:spacing w:val="-6"/>
          <w:sz w:val="24"/>
        </w:rPr>
        <w:t>致：杭州求是招标代理有限公司：</w:t>
      </w:r>
    </w:p>
    <w:p>
      <w:pPr>
        <w:spacing w:line="360" w:lineRule="auto"/>
        <w:ind w:firstLine="456" w:firstLineChars="200"/>
        <w:rPr>
          <w:rFonts w:ascii="宋体" w:hAnsi="宋体"/>
          <w:spacing w:val="-6"/>
          <w:sz w:val="24"/>
        </w:rPr>
      </w:pPr>
      <w:r>
        <w:rPr>
          <w:rFonts w:hint="eastAsia" w:ascii="宋体" w:hAnsi="宋体"/>
          <w:spacing w:val="-6"/>
          <w:sz w:val="24"/>
          <w:u w:val="single"/>
        </w:rPr>
        <w:t xml:space="preserve">                                   </w:t>
      </w:r>
      <w:r>
        <w:rPr>
          <w:rFonts w:hint="eastAsia" w:ascii="宋体" w:hAnsi="宋体"/>
          <w:spacing w:val="-6"/>
          <w:sz w:val="24"/>
        </w:rPr>
        <w:t>（投标人名称）系中华人民共和国合法企业，经营地址</w:t>
      </w:r>
      <w:r>
        <w:rPr>
          <w:rFonts w:hint="eastAsia" w:ascii="宋体" w:hAnsi="宋体"/>
          <w:spacing w:val="-6"/>
          <w:sz w:val="24"/>
          <w:u w:val="single"/>
        </w:rPr>
        <w:t xml:space="preserve">                               </w:t>
      </w:r>
      <w:r>
        <w:rPr>
          <w:rFonts w:hint="eastAsia" w:ascii="宋体" w:hAnsi="宋体"/>
          <w:spacing w:val="-6"/>
          <w:sz w:val="24"/>
        </w:rPr>
        <w:t>。</w:t>
      </w:r>
    </w:p>
    <w:p>
      <w:pPr>
        <w:spacing w:line="360" w:lineRule="auto"/>
        <w:ind w:firstLine="456" w:firstLineChars="200"/>
        <w:rPr>
          <w:rFonts w:ascii="宋体" w:hAnsi="宋体"/>
          <w:spacing w:val="-6"/>
          <w:sz w:val="24"/>
        </w:rPr>
      </w:pPr>
      <w:r>
        <w:rPr>
          <w:rFonts w:hint="eastAsia" w:ascii="宋体" w:hAnsi="宋体"/>
          <w:spacing w:val="-6"/>
          <w:sz w:val="24"/>
        </w:rPr>
        <w:t>我方愿意参加贵方组织的中国美术学院教务处教育云平台</w:t>
      </w:r>
      <w:r>
        <w:rPr>
          <w:rFonts w:hint="eastAsia" w:ascii="宋体" w:hAnsi="宋体"/>
          <w:bCs/>
          <w:spacing w:val="-6"/>
          <w:sz w:val="24"/>
        </w:rPr>
        <w:t>项目</w:t>
      </w:r>
      <w:r>
        <w:rPr>
          <w:rFonts w:hint="eastAsia" w:ascii="宋体" w:hAnsi="宋体"/>
          <w:spacing w:val="-6"/>
          <w:sz w:val="24"/>
        </w:rPr>
        <w:t>的投标，为便于贵方公正、择优地确定中标方及其投标产品和服务，我方就本次投标有关事项郑重声明如下：</w:t>
      </w:r>
    </w:p>
    <w:p>
      <w:pPr>
        <w:spacing w:line="360" w:lineRule="auto"/>
        <w:ind w:firstLine="456" w:firstLineChars="200"/>
        <w:rPr>
          <w:rFonts w:ascii="宋体" w:hAnsi="宋体"/>
          <w:spacing w:val="-6"/>
          <w:sz w:val="24"/>
        </w:rPr>
      </w:pPr>
      <w:r>
        <w:rPr>
          <w:rFonts w:hint="eastAsia" w:ascii="宋体" w:hAnsi="宋体"/>
          <w:spacing w:val="-6"/>
          <w:sz w:val="24"/>
        </w:rPr>
        <w:t>1、我方向贵方提交的所有投标文件、资料都是准确的和真实的；</w:t>
      </w:r>
    </w:p>
    <w:p>
      <w:pPr>
        <w:spacing w:line="360" w:lineRule="auto"/>
        <w:ind w:firstLine="456" w:firstLineChars="200"/>
        <w:rPr>
          <w:rFonts w:ascii="宋体" w:hAnsi="宋体"/>
          <w:spacing w:val="-6"/>
          <w:sz w:val="24"/>
        </w:rPr>
      </w:pPr>
      <w:r>
        <w:rPr>
          <w:rFonts w:hint="eastAsia" w:ascii="宋体" w:hAnsi="宋体"/>
          <w:spacing w:val="-6"/>
          <w:sz w:val="24"/>
        </w:rPr>
        <w:t>2、我方不是采购人的附属机构；在获知本项目采购信息后，与采购人聘请的为此项目提供咨询服务的公司及其附属机构没有任何联系。</w:t>
      </w:r>
    </w:p>
    <w:p>
      <w:pPr>
        <w:pStyle w:val="9"/>
        <w:spacing w:line="360" w:lineRule="auto"/>
        <w:ind w:firstLine="456" w:firstLineChars="200"/>
        <w:rPr>
          <w:rFonts w:hAnsi="宋体"/>
          <w:spacing w:val="-6"/>
          <w:sz w:val="24"/>
          <w:szCs w:val="24"/>
        </w:rPr>
      </w:pPr>
      <w:r>
        <w:rPr>
          <w:rFonts w:hAnsi="宋体"/>
          <w:spacing w:val="-6"/>
          <w:sz w:val="24"/>
          <w:szCs w:val="24"/>
        </w:rPr>
        <w:t>3、我方最近三年内的被公开披露或查处的违法违规行为有：</w:t>
      </w:r>
    </w:p>
    <w:p>
      <w:pPr>
        <w:spacing w:line="360" w:lineRule="auto"/>
        <w:ind w:firstLine="456" w:firstLineChars="200"/>
        <w:rPr>
          <w:rFonts w:ascii="宋体" w:hAnsi="宋体"/>
          <w:spacing w:val="-6"/>
          <w:sz w:val="24"/>
          <w:u w:val="single"/>
        </w:rPr>
      </w:pPr>
      <w:r>
        <w:rPr>
          <w:rFonts w:hint="eastAsia" w:ascii="宋体" w:hAnsi="宋体"/>
          <w:spacing w:val="-6"/>
          <w:sz w:val="24"/>
          <w:u w:val="single"/>
        </w:rPr>
        <w:t>　　　　　　　　　　　　　　　　　　　　　　　　　　　</w:t>
      </w:r>
    </w:p>
    <w:p>
      <w:pPr>
        <w:spacing w:line="360" w:lineRule="auto"/>
        <w:ind w:firstLine="456" w:firstLineChars="200"/>
        <w:rPr>
          <w:rFonts w:ascii="宋体" w:hAnsi="宋体"/>
          <w:spacing w:val="-6"/>
          <w:sz w:val="24"/>
          <w:u w:val="single"/>
        </w:rPr>
      </w:pPr>
      <w:r>
        <w:rPr>
          <w:rFonts w:hint="eastAsia" w:ascii="宋体" w:hAnsi="宋体"/>
          <w:spacing w:val="-6"/>
          <w:sz w:val="24"/>
          <w:u w:val="single"/>
        </w:rPr>
        <w:t>　　　　　　　　　　　　　　　　　　　　　　　　　　　</w:t>
      </w:r>
    </w:p>
    <w:p>
      <w:pPr>
        <w:pStyle w:val="9"/>
        <w:spacing w:line="360" w:lineRule="auto"/>
        <w:ind w:firstLine="456" w:firstLineChars="200"/>
        <w:rPr>
          <w:rFonts w:hAnsi="宋体"/>
          <w:spacing w:val="-6"/>
          <w:sz w:val="24"/>
          <w:szCs w:val="24"/>
        </w:rPr>
      </w:pPr>
      <w:r>
        <w:rPr>
          <w:rFonts w:hAnsi="宋体"/>
          <w:spacing w:val="-6"/>
          <w:sz w:val="24"/>
          <w:szCs w:val="24"/>
        </w:rPr>
        <w:t>4、以上事项如有虚假或隐瞒，我方愿意承担一切后果和责任。</w:t>
      </w:r>
    </w:p>
    <w:p>
      <w:pPr>
        <w:pStyle w:val="39"/>
        <w:spacing w:line="360" w:lineRule="auto"/>
        <w:rPr>
          <w:rFonts w:ascii="宋体" w:hAnsi="宋体"/>
          <w:spacing w:val="-6"/>
          <w:szCs w:val="24"/>
        </w:rPr>
      </w:pPr>
    </w:p>
    <w:p>
      <w:pPr>
        <w:pStyle w:val="39"/>
        <w:spacing w:line="360" w:lineRule="auto"/>
        <w:rPr>
          <w:rFonts w:ascii="宋体" w:hAnsi="宋体"/>
          <w:spacing w:val="-6"/>
          <w:szCs w:val="24"/>
        </w:rPr>
      </w:pPr>
    </w:p>
    <w:p>
      <w:pPr>
        <w:spacing w:line="360" w:lineRule="auto"/>
        <w:rPr>
          <w:rFonts w:ascii="宋体" w:hAnsi="宋体"/>
          <w:spacing w:val="-6"/>
          <w:sz w:val="24"/>
        </w:rPr>
      </w:pPr>
      <w:r>
        <w:rPr>
          <w:rFonts w:hint="eastAsia" w:ascii="宋体" w:hAnsi="宋体"/>
          <w:spacing w:val="-6"/>
          <w:sz w:val="24"/>
        </w:rPr>
        <w:t xml:space="preserve">投标人名称（盖章）： </w:t>
      </w:r>
    </w:p>
    <w:p>
      <w:pPr>
        <w:spacing w:line="360" w:lineRule="auto"/>
        <w:rPr>
          <w:rFonts w:ascii="宋体" w:hAnsi="宋体"/>
          <w:spacing w:val="-6"/>
          <w:sz w:val="24"/>
        </w:rPr>
      </w:pPr>
      <w:r>
        <w:rPr>
          <w:rFonts w:hint="eastAsia" w:ascii="宋体" w:hAnsi="宋体"/>
          <w:spacing w:val="-6"/>
          <w:sz w:val="24"/>
        </w:rPr>
        <w:t>授权代表签字：</w:t>
      </w:r>
    </w:p>
    <w:p>
      <w:pPr>
        <w:spacing w:line="360" w:lineRule="auto"/>
        <w:rPr>
          <w:rFonts w:ascii="宋体" w:hAnsi="宋体"/>
          <w:spacing w:val="-6"/>
          <w:sz w:val="24"/>
        </w:rPr>
      </w:pPr>
      <w:r>
        <w:rPr>
          <w:rFonts w:hint="eastAsia" w:ascii="宋体" w:hAnsi="宋体"/>
          <w:bCs/>
          <w:spacing w:val="-6"/>
          <w:sz w:val="24"/>
        </w:rPr>
        <w:t>日期：  年  月  日</w:t>
      </w:r>
    </w:p>
    <w:p>
      <w:pPr>
        <w:pStyle w:val="39"/>
        <w:spacing w:line="360" w:lineRule="auto"/>
        <w:rPr>
          <w:rFonts w:ascii="宋体" w:hAnsi="宋体"/>
          <w:spacing w:val="-6"/>
          <w:szCs w:val="24"/>
        </w:rPr>
      </w:pPr>
    </w:p>
    <w:p>
      <w:pPr>
        <w:spacing w:line="360" w:lineRule="auto"/>
        <w:jc w:val="left"/>
        <w:rPr>
          <w:rFonts w:ascii="宋体" w:hAnsi="宋体"/>
          <w:spacing w:val="-6"/>
          <w:sz w:val="24"/>
        </w:rPr>
      </w:pPr>
    </w:p>
    <w:p>
      <w:pPr>
        <w:spacing w:line="360" w:lineRule="auto"/>
        <w:jc w:val="center"/>
        <w:rPr>
          <w:rFonts w:ascii="宋体" w:hAnsi="宋体"/>
          <w:b/>
          <w:spacing w:val="-6"/>
          <w:sz w:val="24"/>
        </w:rPr>
      </w:pPr>
      <w:r>
        <w:rPr>
          <w:rFonts w:ascii="宋体" w:hAnsi="宋体"/>
          <w:b/>
          <w:spacing w:val="-6"/>
          <w:sz w:val="24"/>
        </w:rPr>
        <w:br w:type="page"/>
      </w:r>
    </w:p>
    <w:p>
      <w:pPr>
        <w:spacing w:line="360" w:lineRule="auto"/>
        <w:jc w:val="center"/>
        <w:rPr>
          <w:rFonts w:ascii="宋体" w:hAnsi="宋体"/>
          <w:b/>
          <w:spacing w:val="-6"/>
          <w:sz w:val="24"/>
        </w:rPr>
      </w:pPr>
      <w:r>
        <w:rPr>
          <w:rFonts w:hint="eastAsia" w:ascii="宋体" w:hAnsi="宋体"/>
          <w:b/>
          <w:spacing w:val="-6"/>
          <w:sz w:val="24"/>
        </w:rPr>
        <w:t>商务偏离表</w:t>
      </w:r>
    </w:p>
    <w:p>
      <w:pPr>
        <w:spacing w:line="360" w:lineRule="auto"/>
        <w:rPr>
          <w:rFonts w:ascii="宋体" w:hAnsi="宋体"/>
          <w:spacing w:val="-6"/>
          <w:sz w:val="24"/>
        </w:rPr>
      </w:pPr>
      <w:r>
        <w:rPr>
          <w:rFonts w:hint="eastAsia" w:ascii="宋体" w:hAnsi="宋体"/>
          <w:bCs/>
          <w:spacing w:val="-6"/>
          <w:sz w:val="24"/>
        </w:rPr>
        <w:t>项目名称：中国美术学院教务处教育云平台</w:t>
      </w:r>
    </w:p>
    <w:p>
      <w:pPr>
        <w:spacing w:line="360" w:lineRule="auto"/>
        <w:rPr>
          <w:rFonts w:ascii="宋体" w:hAnsi="宋体"/>
          <w:bCs/>
          <w:spacing w:val="-6"/>
          <w:sz w:val="24"/>
        </w:rPr>
      </w:pPr>
      <w:r>
        <w:rPr>
          <w:rFonts w:hint="eastAsia" w:ascii="宋体" w:hAnsi="宋体"/>
          <w:bCs/>
          <w:spacing w:val="-6"/>
          <w:sz w:val="24"/>
        </w:rPr>
        <w:t xml:space="preserve">项目编号：QSZB-H-C17093MYZ </w:t>
      </w:r>
    </w:p>
    <w:tbl>
      <w:tblPr>
        <w:tblStyle w:val="25"/>
        <w:tblW w:w="960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18"/>
        <w:gridCol w:w="2126"/>
        <w:gridCol w:w="2127"/>
        <w:gridCol w:w="28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5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pacing w:val="-6"/>
                <w:sz w:val="24"/>
              </w:rPr>
            </w:pPr>
            <w:r>
              <w:rPr>
                <w:rFonts w:hint="eastAsia" w:ascii="宋体" w:hAnsi="宋体"/>
                <w:b/>
                <w:spacing w:val="-6"/>
                <w:sz w:val="24"/>
              </w:rPr>
              <w:t>项目</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pacing w:val="-6"/>
                <w:sz w:val="24"/>
              </w:rPr>
            </w:pPr>
            <w:r>
              <w:rPr>
                <w:rFonts w:hint="eastAsia" w:ascii="宋体" w:hAnsi="宋体"/>
                <w:b/>
                <w:spacing w:val="-6"/>
                <w:sz w:val="24"/>
              </w:rPr>
              <w:t>招标文件要求</w:t>
            </w: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pacing w:val="-6"/>
                <w:sz w:val="24"/>
              </w:rPr>
            </w:pPr>
            <w:r>
              <w:rPr>
                <w:rFonts w:hint="eastAsia" w:ascii="宋体" w:hAnsi="宋体"/>
                <w:b/>
                <w:spacing w:val="-6"/>
                <w:sz w:val="24"/>
              </w:rPr>
              <w:t>响应规格</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pacing w:val="-6"/>
                <w:sz w:val="24"/>
              </w:rPr>
            </w:pPr>
            <w:r>
              <w:rPr>
                <w:rFonts w:hint="eastAsia" w:ascii="宋体" w:hAnsi="宋体"/>
                <w:b/>
                <w:spacing w:val="-6"/>
                <w:sz w:val="24"/>
              </w:rPr>
              <w:t>是否偏离</w:t>
            </w:r>
          </w:p>
          <w:p>
            <w:pPr>
              <w:jc w:val="center"/>
              <w:rPr>
                <w:rFonts w:ascii="宋体" w:hAnsi="宋体"/>
                <w:b/>
                <w:spacing w:val="-6"/>
                <w:sz w:val="24"/>
              </w:rPr>
            </w:pPr>
            <w:r>
              <w:rPr>
                <w:rFonts w:hint="eastAsia" w:ascii="宋体" w:hAnsi="宋体"/>
                <w:b/>
                <w:spacing w:val="-6"/>
                <w:sz w:val="24"/>
              </w:rPr>
              <w:t>（提供说明）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51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szCs w:val="21"/>
              </w:rPr>
            </w:pPr>
            <w:r>
              <w:rPr>
                <w:rFonts w:hint="eastAsia" w:ascii="宋体" w:hAnsi="宋体"/>
                <w:spacing w:val="-6"/>
                <w:sz w:val="21"/>
                <w:szCs w:val="21"/>
              </w:rPr>
              <w:t>免费维护期</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4"/>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51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szCs w:val="21"/>
              </w:rPr>
            </w:pPr>
            <w:r>
              <w:rPr>
                <w:rFonts w:hint="eastAsia" w:ascii="宋体" w:hAnsi="宋体"/>
                <w:spacing w:val="-6"/>
                <w:sz w:val="21"/>
                <w:szCs w:val="21"/>
              </w:rPr>
              <w:t>交货时间及地点</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4"/>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51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szCs w:val="21"/>
              </w:rPr>
            </w:pPr>
            <w:r>
              <w:rPr>
                <w:rFonts w:hint="eastAsia" w:ascii="宋体" w:hAnsi="宋体"/>
                <w:spacing w:val="-6"/>
                <w:sz w:val="21"/>
                <w:szCs w:val="21"/>
              </w:rPr>
              <w:t>付款条件</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ind w:left="43"/>
              <w:jc w:val="center"/>
              <w:rPr>
                <w:rFonts w:ascii="宋体" w:hAnsi="宋体"/>
                <w:spacing w:val="-6"/>
                <w:sz w:val="24"/>
              </w:rPr>
            </w:pPr>
          </w:p>
        </w:tc>
        <w:tc>
          <w:tcPr>
            <w:tcW w:w="2835" w:type="dxa"/>
            <w:tcBorders>
              <w:top w:val="single" w:color="auto" w:sz="4" w:space="0"/>
              <w:left w:val="single" w:color="auto" w:sz="4" w:space="0"/>
              <w:bottom w:val="single" w:color="auto" w:sz="4" w:space="0"/>
              <w:right w:val="single" w:color="auto" w:sz="4" w:space="0"/>
            </w:tcBorders>
            <w:vAlign w:val="center"/>
          </w:tcPr>
          <w:p>
            <w:pPr>
              <w:ind w:left="43"/>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51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szCs w:val="21"/>
              </w:rPr>
            </w:pPr>
            <w:r>
              <w:rPr>
                <w:rFonts w:hint="eastAsia" w:ascii="宋体" w:hAnsi="宋体"/>
                <w:spacing w:val="-6"/>
                <w:sz w:val="21"/>
                <w:szCs w:val="21"/>
              </w:rPr>
              <w:t>售后技术服务要求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4"/>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4"/>
              </w:rPr>
            </w:pPr>
          </w:p>
        </w:tc>
      </w:tr>
    </w:tbl>
    <w:p>
      <w:pPr>
        <w:spacing w:line="360" w:lineRule="auto"/>
        <w:rPr>
          <w:rFonts w:ascii="宋体" w:hAnsi="宋体"/>
          <w:b/>
          <w:bCs/>
          <w:spacing w:val="-6"/>
          <w:sz w:val="24"/>
        </w:rPr>
      </w:pPr>
    </w:p>
    <w:p>
      <w:pPr>
        <w:spacing w:line="360" w:lineRule="auto"/>
        <w:rPr>
          <w:rFonts w:ascii="宋体" w:hAnsi="宋体"/>
          <w:b/>
          <w:bCs/>
          <w:spacing w:val="-6"/>
          <w:sz w:val="24"/>
        </w:rPr>
      </w:pPr>
      <w:r>
        <w:rPr>
          <w:rFonts w:hint="eastAsia" w:ascii="宋体" w:hAnsi="宋体"/>
          <w:b/>
          <w:bCs/>
          <w:spacing w:val="-6"/>
          <w:sz w:val="24"/>
        </w:rPr>
        <w:t>说明：</w:t>
      </w:r>
    </w:p>
    <w:p>
      <w:pPr>
        <w:spacing w:line="360" w:lineRule="auto"/>
        <w:rPr>
          <w:rFonts w:ascii="宋体" w:hAnsi="宋体"/>
          <w:b/>
          <w:bCs/>
          <w:spacing w:val="-6"/>
          <w:sz w:val="24"/>
        </w:rPr>
      </w:pPr>
      <w:r>
        <w:rPr>
          <w:rFonts w:hint="eastAsia" w:ascii="宋体" w:hAnsi="宋体"/>
          <w:b/>
          <w:bCs/>
          <w:spacing w:val="-6"/>
          <w:sz w:val="24"/>
        </w:rPr>
        <w:t>1、逐项按照招标文件要求填写响应规格。</w:t>
      </w:r>
    </w:p>
    <w:p>
      <w:pPr>
        <w:spacing w:line="360" w:lineRule="auto"/>
        <w:rPr>
          <w:rFonts w:ascii="宋体" w:hAnsi="宋体"/>
          <w:b/>
          <w:bCs/>
          <w:spacing w:val="-6"/>
          <w:sz w:val="24"/>
        </w:rPr>
      </w:pPr>
      <w:r>
        <w:rPr>
          <w:rFonts w:hint="eastAsia" w:ascii="宋体" w:hAnsi="宋体"/>
          <w:b/>
          <w:bCs/>
          <w:spacing w:val="-6"/>
          <w:sz w:val="24"/>
        </w:rPr>
        <w:t>2、偏离说明是指对招标文件要求存在不同之处的解释说明。偏离系指：正偏离（高于招标要求）、负偏离（低于招标要求）、无偏离（满足招标要求）。</w:t>
      </w:r>
    </w:p>
    <w:p>
      <w:pPr>
        <w:spacing w:line="360" w:lineRule="auto"/>
        <w:rPr>
          <w:rFonts w:ascii="宋体" w:hAnsi="宋体"/>
          <w:b/>
          <w:bCs/>
          <w:spacing w:val="-6"/>
          <w:sz w:val="24"/>
        </w:rPr>
      </w:pPr>
      <w:r>
        <w:rPr>
          <w:rFonts w:hint="eastAsia" w:ascii="宋体" w:hAnsi="宋体"/>
          <w:b/>
          <w:bCs/>
          <w:spacing w:val="-6"/>
          <w:sz w:val="24"/>
        </w:rPr>
        <w:t>3、如不填写或填写不全或未如实填写，自行承担投标风险。</w:t>
      </w:r>
    </w:p>
    <w:p>
      <w:pPr>
        <w:spacing w:line="360" w:lineRule="auto"/>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 xml:space="preserve">投标人名称（盖章）： </w:t>
      </w:r>
    </w:p>
    <w:p>
      <w:pPr>
        <w:spacing w:line="360" w:lineRule="auto"/>
        <w:rPr>
          <w:rFonts w:ascii="宋体" w:hAnsi="宋体"/>
          <w:spacing w:val="-6"/>
          <w:sz w:val="24"/>
        </w:rPr>
      </w:pPr>
      <w:r>
        <w:rPr>
          <w:rFonts w:hint="eastAsia" w:ascii="宋体" w:hAnsi="宋体"/>
          <w:spacing w:val="-6"/>
          <w:sz w:val="24"/>
        </w:rPr>
        <w:t>授权代表签字：</w:t>
      </w:r>
    </w:p>
    <w:p>
      <w:pPr>
        <w:spacing w:line="360" w:lineRule="auto"/>
        <w:rPr>
          <w:rFonts w:ascii="宋体" w:hAnsi="宋体"/>
          <w:spacing w:val="-6"/>
          <w:sz w:val="24"/>
        </w:rPr>
      </w:pPr>
      <w:r>
        <w:rPr>
          <w:rFonts w:hint="eastAsia" w:ascii="宋体" w:hAnsi="宋体"/>
          <w:bCs/>
          <w:spacing w:val="-6"/>
          <w:sz w:val="24"/>
        </w:rPr>
        <w:t>日期：  年  月  日</w:t>
      </w:r>
    </w:p>
    <w:p>
      <w:pPr>
        <w:spacing w:line="360" w:lineRule="auto"/>
        <w:rPr>
          <w:rFonts w:ascii="宋体" w:hAnsi="宋体"/>
          <w:spacing w:val="-6"/>
          <w:sz w:val="24"/>
        </w:rPr>
      </w:pPr>
    </w:p>
    <w:p>
      <w:pPr>
        <w:spacing w:line="360" w:lineRule="auto"/>
        <w:jc w:val="center"/>
        <w:rPr>
          <w:rFonts w:ascii="宋体" w:hAnsi="宋体"/>
          <w:spacing w:val="-6"/>
          <w:sz w:val="24"/>
        </w:rPr>
      </w:pPr>
      <w:r>
        <w:rPr>
          <w:rFonts w:ascii="宋体" w:hAnsi="宋体"/>
          <w:spacing w:val="-6"/>
          <w:sz w:val="24"/>
        </w:rPr>
        <w:br w:type="page"/>
      </w:r>
    </w:p>
    <w:p>
      <w:pPr>
        <w:spacing w:line="360" w:lineRule="auto"/>
        <w:jc w:val="center"/>
        <w:rPr>
          <w:rFonts w:ascii="宋体" w:hAnsi="宋体"/>
          <w:b/>
          <w:spacing w:val="-6"/>
          <w:sz w:val="24"/>
        </w:rPr>
      </w:pPr>
      <w:r>
        <w:rPr>
          <w:rFonts w:hint="eastAsia" w:ascii="宋体" w:hAnsi="宋体"/>
          <w:b/>
          <w:spacing w:val="-6"/>
          <w:sz w:val="24"/>
        </w:rPr>
        <w:t>投标人一般情况</w:t>
      </w:r>
    </w:p>
    <w:tbl>
      <w:tblPr>
        <w:tblStyle w:val="25"/>
        <w:tblW w:w="9603"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rPr>
            </w:pPr>
            <w:r>
              <w:rPr>
                <w:rFonts w:hint="eastAsia" w:ascii="宋体" w:hAnsi="宋体"/>
                <w:spacing w:val="-6"/>
                <w:sz w:val="24"/>
              </w:rPr>
              <w:t>1</w:t>
            </w:r>
          </w:p>
        </w:tc>
        <w:tc>
          <w:tcPr>
            <w:tcW w:w="8868" w:type="dxa"/>
            <w:gridSpan w:val="3"/>
            <w:vAlign w:val="center"/>
          </w:tcPr>
          <w:p>
            <w:pPr>
              <w:spacing w:line="360" w:lineRule="auto"/>
              <w:rPr>
                <w:rFonts w:ascii="宋体" w:hAnsi="宋体"/>
                <w:spacing w:val="-6"/>
                <w:sz w:val="24"/>
              </w:rPr>
            </w:pPr>
            <w:r>
              <w:rPr>
                <w:rFonts w:hint="eastAsia" w:ascii="宋体" w:hAnsi="宋体"/>
                <w:spacing w:val="-6"/>
                <w:sz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rPr>
            </w:pPr>
            <w:r>
              <w:rPr>
                <w:rFonts w:hint="eastAsia" w:ascii="宋体" w:hAnsi="宋体"/>
                <w:spacing w:val="-6"/>
                <w:sz w:val="24"/>
              </w:rPr>
              <w:t>2</w:t>
            </w:r>
          </w:p>
        </w:tc>
        <w:tc>
          <w:tcPr>
            <w:tcW w:w="8868" w:type="dxa"/>
            <w:gridSpan w:val="3"/>
            <w:vAlign w:val="center"/>
          </w:tcPr>
          <w:p>
            <w:pPr>
              <w:spacing w:line="360" w:lineRule="auto"/>
              <w:rPr>
                <w:rFonts w:ascii="宋体" w:hAnsi="宋体"/>
                <w:spacing w:val="-6"/>
                <w:sz w:val="24"/>
              </w:rPr>
            </w:pPr>
            <w:r>
              <w:rPr>
                <w:rFonts w:hint="eastAsia" w:ascii="宋体" w:hAnsi="宋体"/>
                <w:spacing w:val="-6"/>
                <w:sz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rPr>
            </w:pPr>
            <w:r>
              <w:rPr>
                <w:rFonts w:hint="eastAsia" w:ascii="宋体" w:hAnsi="宋体"/>
                <w:spacing w:val="-6"/>
                <w:sz w:val="24"/>
              </w:rPr>
              <w:t>3</w:t>
            </w:r>
          </w:p>
        </w:tc>
        <w:tc>
          <w:tcPr>
            <w:tcW w:w="8868" w:type="dxa"/>
            <w:gridSpan w:val="3"/>
            <w:vAlign w:val="center"/>
          </w:tcPr>
          <w:p>
            <w:pPr>
              <w:spacing w:line="360" w:lineRule="auto"/>
              <w:rPr>
                <w:rFonts w:ascii="宋体" w:hAnsi="宋体"/>
                <w:spacing w:val="-6"/>
                <w:sz w:val="24"/>
              </w:rPr>
            </w:pPr>
            <w:r>
              <w:rPr>
                <w:rFonts w:hint="eastAsia" w:ascii="宋体" w:hAnsi="宋体"/>
                <w:spacing w:val="-6"/>
                <w:sz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rPr>
            </w:pPr>
            <w:r>
              <w:rPr>
                <w:rFonts w:hint="eastAsia" w:ascii="宋体" w:hAnsi="宋体"/>
                <w:spacing w:val="-6"/>
                <w:sz w:val="24"/>
              </w:rPr>
              <w:t>4</w:t>
            </w:r>
          </w:p>
        </w:tc>
        <w:tc>
          <w:tcPr>
            <w:tcW w:w="4305" w:type="dxa"/>
            <w:gridSpan w:val="2"/>
            <w:vAlign w:val="center"/>
          </w:tcPr>
          <w:p>
            <w:pPr>
              <w:spacing w:line="360" w:lineRule="auto"/>
              <w:rPr>
                <w:rFonts w:ascii="宋体" w:hAnsi="宋体"/>
                <w:spacing w:val="-6"/>
                <w:sz w:val="24"/>
              </w:rPr>
            </w:pPr>
            <w:r>
              <w:rPr>
                <w:rFonts w:hint="eastAsia" w:ascii="宋体" w:hAnsi="宋体"/>
                <w:spacing w:val="-6"/>
                <w:sz w:val="24"/>
              </w:rPr>
              <w:t>电话：</w:t>
            </w:r>
          </w:p>
        </w:tc>
        <w:tc>
          <w:tcPr>
            <w:tcW w:w="4563" w:type="dxa"/>
            <w:vAlign w:val="center"/>
          </w:tcPr>
          <w:p>
            <w:pPr>
              <w:spacing w:line="360" w:lineRule="auto"/>
              <w:rPr>
                <w:rFonts w:ascii="宋体" w:hAnsi="宋体"/>
                <w:spacing w:val="-6"/>
                <w:sz w:val="24"/>
              </w:rPr>
            </w:pPr>
            <w:r>
              <w:rPr>
                <w:rFonts w:hint="eastAsia" w:ascii="宋体" w:hAnsi="宋体"/>
                <w:spacing w:val="-6"/>
                <w:sz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rPr>
            </w:pPr>
            <w:r>
              <w:rPr>
                <w:rFonts w:hint="eastAsia" w:ascii="宋体" w:hAnsi="宋体"/>
                <w:spacing w:val="-6"/>
                <w:sz w:val="24"/>
              </w:rPr>
              <w:t>5</w:t>
            </w:r>
          </w:p>
        </w:tc>
        <w:tc>
          <w:tcPr>
            <w:tcW w:w="4305" w:type="dxa"/>
            <w:gridSpan w:val="2"/>
            <w:vAlign w:val="center"/>
          </w:tcPr>
          <w:p>
            <w:pPr>
              <w:spacing w:line="360" w:lineRule="auto"/>
              <w:rPr>
                <w:rFonts w:ascii="宋体" w:hAnsi="宋体"/>
                <w:spacing w:val="-6"/>
                <w:sz w:val="24"/>
              </w:rPr>
            </w:pPr>
            <w:r>
              <w:rPr>
                <w:rFonts w:hint="eastAsia" w:ascii="宋体" w:hAnsi="宋体"/>
                <w:spacing w:val="-6"/>
                <w:sz w:val="24"/>
              </w:rPr>
              <w:t>传真：</w:t>
            </w:r>
          </w:p>
        </w:tc>
        <w:tc>
          <w:tcPr>
            <w:tcW w:w="4563" w:type="dxa"/>
            <w:vAlign w:val="center"/>
          </w:tcPr>
          <w:p>
            <w:pPr>
              <w:spacing w:line="360" w:lineRule="auto"/>
              <w:rPr>
                <w:rFonts w:ascii="宋体" w:hAnsi="宋体"/>
                <w:spacing w:val="-6"/>
                <w:sz w:val="24"/>
              </w:rPr>
            </w:pPr>
            <w:r>
              <w:rPr>
                <w:rFonts w:hint="eastAsia" w:ascii="宋体" w:hAnsi="宋体"/>
                <w:spacing w:val="-6"/>
                <w:sz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rPr>
            </w:pPr>
            <w:r>
              <w:rPr>
                <w:rFonts w:hint="eastAsia" w:ascii="宋体" w:hAnsi="宋体"/>
                <w:spacing w:val="-6"/>
                <w:sz w:val="24"/>
              </w:rPr>
              <w:t>6</w:t>
            </w:r>
          </w:p>
        </w:tc>
        <w:tc>
          <w:tcPr>
            <w:tcW w:w="4305" w:type="dxa"/>
            <w:gridSpan w:val="2"/>
            <w:vAlign w:val="center"/>
          </w:tcPr>
          <w:p>
            <w:pPr>
              <w:spacing w:line="360" w:lineRule="auto"/>
              <w:rPr>
                <w:rFonts w:ascii="宋体" w:hAnsi="宋体"/>
                <w:spacing w:val="-6"/>
                <w:sz w:val="24"/>
              </w:rPr>
            </w:pPr>
            <w:r>
              <w:rPr>
                <w:rFonts w:hint="eastAsia" w:ascii="宋体" w:hAnsi="宋体"/>
                <w:spacing w:val="-6"/>
                <w:sz w:val="24"/>
              </w:rPr>
              <w:t>注册地：</w:t>
            </w:r>
          </w:p>
        </w:tc>
        <w:tc>
          <w:tcPr>
            <w:tcW w:w="4563" w:type="dxa"/>
            <w:vAlign w:val="center"/>
          </w:tcPr>
          <w:p>
            <w:pPr>
              <w:spacing w:line="360" w:lineRule="auto"/>
              <w:rPr>
                <w:rFonts w:ascii="宋体" w:hAnsi="宋体"/>
                <w:spacing w:val="-6"/>
                <w:sz w:val="24"/>
              </w:rPr>
            </w:pPr>
            <w:r>
              <w:rPr>
                <w:rFonts w:hint="eastAsia" w:ascii="宋体" w:hAnsi="宋体"/>
                <w:spacing w:val="-6"/>
                <w:sz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rPr>
            </w:pPr>
            <w:r>
              <w:rPr>
                <w:rFonts w:hint="eastAsia" w:ascii="宋体" w:hAnsi="宋体"/>
                <w:spacing w:val="-6"/>
                <w:sz w:val="24"/>
              </w:rPr>
              <w:t>7</w:t>
            </w:r>
          </w:p>
        </w:tc>
        <w:tc>
          <w:tcPr>
            <w:tcW w:w="8868" w:type="dxa"/>
            <w:gridSpan w:val="3"/>
            <w:vAlign w:val="center"/>
          </w:tcPr>
          <w:p>
            <w:pPr>
              <w:spacing w:line="360" w:lineRule="auto"/>
              <w:rPr>
                <w:rFonts w:ascii="宋体" w:hAnsi="宋体"/>
                <w:spacing w:val="-6"/>
                <w:sz w:val="24"/>
              </w:rPr>
            </w:pPr>
            <w:r>
              <w:rPr>
                <w:rFonts w:hint="eastAsia" w:ascii="宋体" w:hAnsi="宋体"/>
                <w:spacing w:val="-6"/>
                <w:sz w:val="24"/>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rPr>
            </w:pPr>
            <w:r>
              <w:rPr>
                <w:rFonts w:hint="eastAsia" w:ascii="宋体" w:hAnsi="宋体"/>
                <w:spacing w:val="-6"/>
                <w:sz w:val="24"/>
              </w:rPr>
              <w:t>8</w:t>
            </w:r>
          </w:p>
        </w:tc>
        <w:tc>
          <w:tcPr>
            <w:tcW w:w="8868" w:type="dxa"/>
            <w:gridSpan w:val="3"/>
            <w:vAlign w:val="center"/>
          </w:tcPr>
          <w:p>
            <w:pPr>
              <w:spacing w:line="360" w:lineRule="auto"/>
              <w:rPr>
                <w:rFonts w:ascii="宋体" w:hAnsi="宋体"/>
                <w:spacing w:val="-6"/>
                <w:sz w:val="24"/>
              </w:rPr>
            </w:pPr>
            <w:r>
              <w:rPr>
                <w:rFonts w:hint="eastAsia" w:ascii="宋体" w:hAnsi="宋体"/>
                <w:spacing w:val="-6"/>
                <w:sz w:val="24"/>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rPr>
            </w:pPr>
            <w:r>
              <w:rPr>
                <w:rFonts w:hint="eastAsia" w:ascii="宋体" w:hAnsi="宋体"/>
                <w:spacing w:val="-6"/>
                <w:sz w:val="24"/>
              </w:rPr>
              <w:t>9</w:t>
            </w:r>
          </w:p>
        </w:tc>
        <w:tc>
          <w:tcPr>
            <w:tcW w:w="2520" w:type="dxa"/>
            <w:vAlign w:val="center"/>
          </w:tcPr>
          <w:p>
            <w:pPr>
              <w:spacing w:line="360" w:lineRule="auto"/>
              <w:rPr>
                <w:rFonts w:ascii="宋体" w:hAnsi="宋体"/>
                <w:spacing w:val="-6"/>
                <w:sz w:val="24"/>
              </w:rPr>
            </w:pPr>
            <w:r>
              <w:rPr>
                <w:rFonts w:hint="eastAsia" w:ascii="宋体" w:hAnsi="宋体"/>
                <w:spacing w:val="-6"/>
                <w:sz w:val="24"/>
              </w:rPr>
              <w:t>作为中标方经历年数</w:t>
            </w:r>
          </w:p>
        </w:tc>
        <w:tc>
          <w:tcPr>
            <w:tcW w:w="6348" w:type="dxa"/>
            <w:gridSpan w:val="2"/>
            <w:vAlign w:val="center"/>
          </w:tcPr>
          <w:p>
            <w:pPr>
              <w:spacing w:line="360" w:lineRule="auto"/>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rPr>
            </w:pPr>
            <w:r>
              <w:rPr>
                <w:rFonts w:hint="eastAsia" w:ascii="宋体" w:hAnsi="宋体"/>
                <w:spacing w:val="-6"/>
                <w:sz w:val="24"/>
              </w:rPr>
              <w:t>10</w:t>
            </w:r>
          </w:p>
        </w:tc>
        <w:tc>
          <w:tcPr>
            <w:tcW w:w="2520" w:type="dxa"/>
            <w:vAlign w:val="center"/>
          </w:tcPr>
          <w:p>
            <w:pPr>
              <w:spacing w:line="360" w:lineRule="auto"/>
              <w:rPr>
                <w:rFonts w:ascii="宋体" w:hAnsi="宋体"/>
                <w:spacing w:val="-6"/>
                <w:sz w:val="24"/>
              </w:rPr>
            </w:pPr>
            <w:r>
              <w:rPr>
                <w:rFonts w:hint="eastAsia" w:ascii="宋体" w:hAnsi="宋体"/>
                <w:spacing w:val="-6"/>
                <w:sz w:val="24"/>
              </w:rPr>
              <w:t>其他需要说明的情况</w:t>
            </w:r>
          </w:p>
        </w:tc>
        <w:tc>
          <w:tcPr>
            <w:tcW w:w="6348" w:type="dxa"/>
            <w:gridSpan w:val="2"/>
            <w:vAlign w:val="center"/>
          </w:tcPr>
          <w:p>
            <w:pPr>
              <w:spacing w:line="360" w:lineRule="auto"/>
              <w:rPr>
                <w:rFonts w:ascii="宋体" w:hAnsi="宋体"/>
                <w:spacing w:val="-6"/>
                <w:sz w:val="24"/>
              </w:rPr>
            </w:pPr>
          </w:p>
        </w:tc>
      </w:tr>
    </w:tbl>
    <w:p>
      <w:pPr>
        <w:spacing w:line="360" w:lineRule="auto"/>
        <w:rPr>
          <w:rFonts w:ascii="宋体" w:hAnsi="宋体"/>
          <w:spacing w:val="-6"/>
          <w:sz w:val="24"/>
        </w:rPr>
      </w:pPr>
    </w:p>
    <w:p>
      <w:pPr>
        <w:spacing w:line="360" w:lineRule="auto"/>
        <w:rPr>
          <w:rFonts w:ascii="宋体" w:hAnsi="宋体"/>
          <w:b/>
          <w:spacing w:val="-6"/>
          <w:sz w:val="24"/>
        </w:rPr>
      </w:pPr>
      <w:r>
        <w:rPr>
          <w:rFonts w:hint="eastAsia" w:ascii="宋体" w:hAnsi="宋体"/>
          <w:b/>
          <w:spacing w:val="-6"/>
          <w:sz w:val="24"/>
        </w:rPr>
        <w:t>说明：所有投标人都须填写此表。</w:t>
      </w:r>
    </w:p>
    <w:p>
      <w:pPr>
        <w:spacing w:line="360" w:lineRule="auto"/>
        <w:rPr>
          <w:rFonts w:ascii="宋体" w:hAnsi="宋体"/>
          <w:spacing w:val="-6"/>
          <w:sz w:val="24"/>
        </w:rPr>
      </w:pPr>
    </w:p>
    <w:p>
      <w:pPr>
        <w:spacing w:line="360" w:lineRule="auto"/>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 xml:space="preserve">投标人名称（盖章）： </w:t>
      </w:r>
    </w:p>
    <w:p>
      <w:pPr>
        <w:spacing w:line="360" w:lineRule="auto"/>
        <w:rPr>
          <w:rFonts w:ascii="宋体" w:hAnsi="宋体"/>
          <w:spacing w:val="-6"/>
          <w:sz w:val="24"/>
        </w:rPr>
      </w:pPr>
      <w:r>
        <w:rPr>
          <w:rFonts w:hint="eastAsia" w:ascii="宋体" w:hAnsi="宋体"/>
          <w:spacing w:val="-6"/>
          <w:sz w:val="24"/>
        </w:rPr>
        <w:t>授权代表签字：</w:t>
      </w:r>
    </w:p>
    <w:p>
      <w:pPr>
        <w:spacing w:line="360" w:lineRule="auto"/>
        <w:rPr>
          <w:rFonts w:ascii="宋体" w:hAnsi="宋体"/>
          <w:spacing w:val="-6"/>
          <w:sz w:val="24"/>
        </w:rPr>
      </w:pPr>
      <w:r>
        <w:rPr>
          <w:rFonts w:hint="eastAsia" w:ascii="宋体" w:hAnsi="宋体"/>
          <w:spacing w:val="-6"/>
          <w:sz w:val="24"/>
        </w:rPr>
        <w:t>日期：  年  月  日</w:t>
      </w:r>
    </w:p>
    <w:p>
      <w:pPr>
        <w:pStyle w:val="16"/>
        <w:spacing w:line="360" w:lineRule="auto"/>
        <w:ind w:left="0" w:firstLine="0" w:firstLineChars="0"/>
        <w:rPr>
          <w:rFonts w:ascii="宋体" w:hAnsi="宋体"/>
          <w:b/>
          <w:spacing w:val="-6"/>
          <w:sz w:val="24"/>
        </w:rPr>
      </w:pPr>
      <w:r>
        <w:rPr>
          <w:rFonts w:ascii="宋体" w:hAnsi="宋体"/>
          <w:b/>
          <w:spacing w:val="-6"/>
          <w:sz w:val="24"/>
        </w:rPr>
        <w:br w:type="page"/>
      </w:r>
    </w:p>
    <w:p>
      <w:pPr>
        <w:pStyle w:val="9"/>
        <w:spacing w:line="480" w:lineRule="auto"/>
        <w:ind w:firstLine="0"/>
        <w:jc w:val="center"/>
        <w:rPr>
          <w:rFonts w:hAnsi="宋体"/>
          <w:b/>
          <w:spacing w:val="-6"/>
          <w:sz w:val="24"/>
          <w:szCs w:val="24"/>
        </w:rPr>
      </w:pPr>
      <w:r>
        <w:rPr>
          <w:rFonts w:hint="eastAsia" w:hAnsi="宋体"/>
          <w:b/>
          <w:spacing w:val="-6"/>
          <w:sz w:val="24"/>
          <w:szCs w:val="24"/>
        </w:rPr>
        <w:t>有效的法人或者其他组织的营业执照等证明文件</w:t>
      </w:r>
      <w:r>
        <w:rPr>
          <w:rFonts w:hint="eastAsia" w:hAnsi="宋体"/>
          <w:spacing w:val="-6"/>
          <w:sz w:val="24"/>
          <w:szCs w:val="24"/>
        </w:rPr>
        <w:t>（复印件加盖公章）</w:t>
      </w:r>
      <w:r>
        <w:rPr>
          <w:rFonts w:hint="eastAsia" w:hAnsi="宋体"/>
          <w:b/>
          <w:spacing w:val="-6"/>
          <w:sz w:val="24"/>
          <w:szCs w:val="24"/>
        </w:rPr>
        <w:t>，自然人的身份证明</w:t>
      </w:r>
    </w:p>
    <w:p>
      <w:pPr>
        <w:spacing w:line="360" w:lineRule="auto"/>
        <w:rPr>
          <w:rFonts w:ascii="宋体" w:hAnsi="宋体"/>
          <w:b/>
          <w:spacing w:val="-6"/>
          <w:sz w:val="21"/>
          <w:szCs w:val="21"/>
        </w:rPr>
      </w:pPr>
    </w:p>
    <w:p>
      <w:pPr>
        <w:spacing w:line="360" w:lineRule="auto"/>
        <w:rPr>
          <w:rFonts w:ascii="宋体" w:hAnsi="宋体"/>
          <w:b/>
          <w:spacing w:val="-6"/>
          <w:sz w:val="21"/>
          <w:szCs w:val="21"/>
        </w:rPr>
      </w:pPr>
    </w:p>
    <w:p>
      <w:pPr>
        <w:spacing w:line="360" w:lineRule="auto"/>
        <w:rPr>
          <w:rFonts w:ascii="宋体" w:hAnsi="宋体"/>
          <w:b/>
          <w:spacing w:val="-6"/>
          <w:sz w:val="21"/>
          <w:szCs w:val="21"/>
        </w:rPr>
      </w:pPr>
    </w:p>
    <w:p>
      <w:pPr>
        <w:spacing w:line="360" w:lineRule="auto"/>
        <w:rPr>
          <w:rFonts w:ascii="宋体" w:hAnsi="宋体"/>
          <w:b/>
          <w:spacing w:val="-6"/>
          <w:sz w:val="21"/>
          <w:szCs w:val="21"/>
        </w:rPr>
      </w:pPr>
    </w:p>
    <w:p>
      <w:pPr>
        <w:spacing w:line="360" w:lineRule="auto"/>
        <w:rPr>
          <w:rFonts w:ascii="宋体" w:hAnsi="宋体"/>
          <w:b/>
          <w:spacing w:val="-6"/>
          <w:sz w:val="21"/>
          <w:szCs w:val="21"/>
        </w:rPr>
      </w:pPr>
    </w:p>
    <w:p>
      <w:pPr>
        <w:spacing w:line="360" w:lineRule="auto"/>
        <w:rPr>
          <w:rFonts w:ascii="宋体" w:hAnsi="宋体"/>
          <w:b/>
          <w:spacing w:val="-6"/>
          <w:sz w:val="21"/>
          <w:szCs w:val="21"/>
        </w:rPr>
      </w:pPr>
      <w:r>
        <w:rPr>
          <w:rFonts w:hint="eastAsia" w:ascii="宋体" w:hAnsi="宋体"/>
          <w:b/>
          <w:spacing w:val="-6"/>
          <w:sz w:val="21"/>
          <w:szCs w:val="21"/>
        </w:rPr>
        <w:t>说明</w:t>
      </w:r>
      <w:r>
        <w:rPr>
          <w:rFonts w:ascii="宋体" w:hAnsi="宋体"/>
          <w:b/>
          <w:spacing w:val="-6"/>
          <w:sz w:val="21"/>
          <w:szCs w:val="21"/>
        </w:rPr>
        <w:t>：</w:t>
      </w:r>
    </w:p>
    <w:p>
      <w:pPr>
        <w:pStyle w:val="16"/>
        <w:spacing w:line="360" w:lineRule="auto"/>
        <w:ind w:left="398" w:hanging="398"/>
        <w:rPr>
          <w:rFonts w:ascii="宋体" w:hAnsi="宋体"/>
          <w:b/>
          <w:spacing w:val="-6"/>
          <w:sz w:val="21"/>
          <w:szCs w:val="21"/>
        </w:rPr>
      </w:pPr>
      <w:r>
        <w:rPr>
          <w:rFonts w:hint="eastAsia" w:ascii="宋体" w:hAnsi="宋体"/>
          <w:b/>
          <w:spacing w:val="-6"/>
          <w:sz w:val="21"/>
          <w:szCs w:val="21"/>
        </w:rPr>
        <w:t>1、</w:t>
      </w:r>
      <w:r>
        <w:rPr>
          <w:rFonts w:hint="eastAsia" w:ascii="宋体" w:hAnsi="宋体"/>
          <w:b/>
          <w:spacing w:val="-6"/>
          <w:sz w:val="21"/>
          <w:szCs w:val="21"/>
        </w:rPr>
        <w:tab/>
      </w:r>
      <w:r>
        <w:rPr>
          <w:rFonts w:hint="eastAsia" w:ascii="宋体" w:hAnsi="宋体"/>
          <w:b/>
          <w:spacing w:val="-6"/>
          <w:sz w:val="21"/>
          <w:szCs w:val="21"/>
        </w:rPr>
        <w:t>如投标人是企业（包括合伙企业），提供在工商部门注册的有效“企业法人营业执照”或“营业执照”；</w:t>
      </w:r>
    </w:p>
    <w:p>
      <w:pPr>
        <w:pStyle w:val="16"/>
        <w:spacing w:line="360" w:lineRule="auto"/>
        <w:ind w:left="398" w:hanging="398"/>
        <w:rPr>
          <w:rFonts w:ascii="宋体" w:hAnsi="宋体"/>
          <w:b/>
          <w:spacing w:val="-6"/>
          <w:sz w:val="21"/>
          <w:szCs w:val="21"/>
        </w:rPr>
      </w:pPr>
      <w:r>
        <w:rPr>
          <w:rFonts w:hint="eastAsia" w:ascii="宋体" w:hAnsi="宋体"/>
          <w:b/>
          <w:spacing w:val="-6"/>
          <w:sz w:val="21"/>
          <w:szCs w:val="21"/>
        </w:rPr>
        <w:t>2、</w:t>
      </w:r>
      <w:r>
        <w:rPr>
          <w:rFonts w:hint="eastAsia" w:ascii="宋体" w:hAnsi="宋体"/>
          <w:b/>
          <w:spacing w:val="-6"/>
          <w:sz w:val="21"/>
          <w:szCs w:val="21"/>
        </w:rPr>
        <w:tab/>
      </w:r>
      <w:r>
        <w:rPr>
          <w:rFonts w:hint="eastAsia" w:ascii="宋体" w:hAnsi="宋体"/>
          <w:b/>
          <w:spacing w:val="-6"/>
          <w:sz w:val="21"/>
          <w:szCs w:val="21"/>
        </w:rPr>
        <w:t>如投标人是事业单位，提供有效的“事业单位法人证书”；</w:t>
      </w:r>
    </w:p>
    <w:p>
      <w:pPr>
        <w:pStyle w:val="16"/>
        <w:spacing w:line="360" w:lineRule="auto"/>
        <w:ind w:left="398" w:hanging="398"/>
        <w:rPr>
          <w:rFonts w:ascii="宋体" w:hAnsi="宋体"/>
          <w:b/>
          <w:spacing w:val="-6"/>
          <w:sz w:val="21"/>
          <w:szCs w:val="21"/>
        </w:rPr>
      </w:pPr>
      <w:r>
        <w:rPr>
          <w:rFonts w:hint="eastAsia" w:ascii="宋体" w:hAnsi="宋体"/>
          <w:b/>
          <w:spacing w:val="-6"/>
          <w:sz w:val="21"/>
          <w:szCs w:val="21"/>
        </w:rPr>
        <w:t>3、</w:t>
      </w:r>
      <w:r>
        <w:rPr>
          <w:rFonts w:hint="eastAsia" w:ascii="宋体" w:hAnsi="宋体"/>
          <w:b/>
          <w:spacing w:val="-6"/>
          <w:sz w:val="21"/>
          <w:szCs w:val="21"/>
        </w:rPr>
        <w:tab/>
      </w:r>
      <w:r>
        <w:rPr>
          <w:rFonts w:hint="eastAsia" w:ascii="宋体" w:hAnsi="宋体"/>
          <w:b/>
          <w:spacing w:val="-6"/>
          <w:sz w:val="21"/>
          <w:szCs w:val="21"/>
        </w:rPr>
        <w:t>如投标人是非企业专业服务机构的，提供执业许可证等证明文件；</w:t>
      </w:r>
    </w:p>
    <w:p>
      <w:pPr>
        <w:pStyle w:val="16"/>
        <w:spacing w:line="360" w:lineRule="auto"/>
        <w:ind w:left="398" w:hanging="398"/>
        <w:rPr>
          <w:rFonts w:ascii="宋体" w:hAnsi="宋体"/>
          <w:b/>
          <w:spacing w:val="-6"/>
          <w:sz w:val="21"/>
          <w:szCs w:val="21"/>
        </w:rPr>
      </w:pPr>
      <w:r>
        <w:rPr>
          <w:rFonts w:hint="eastAsia" w:ascii="宋体" w:hAnsi="宋体"/>
          <w:b/>
          <w:spacing w:val="-6"/>
          <w:sz w:val="21"/>
          <w:szCs w:val="21"/>
        </w:rPr>
        <w:t>4、</w:t>
      </w:r>
      <w:r>
        <w:rPr>
          <w:rFonts w:hint="eastAsia" w:ascii="宋体" w:hAnsi="宋体"/>
          <w:b/>
          <w:spacing w:val="-6"/>
          <w:sz w:val="21"/>
          <w:szCs w:val="21"/>
        </w:rPr>
        <w:tab/>
      </w:r>
      <w:r>
        <w:rPr>
          <w:rFonts w:hint="eastAsia" w:ascii="宋体" w:hAnsi="宋体"/>
          <w:b/>
          <w:spacing w:val="-6"/>
          <w:sz w:val="21"/>
          <w:szCs w:val="21"/>
        </w:rPr>
        <w:t>如投标人是个体工商户，提供有效的“个体工商户营业执照”；</w:t>
      </w:r>
    </w:p>
    <w:p>
      <w:pPr>
        <w:pStyle w:val="16"/>
        <w:spacing w:line="360" w:lineRule="auto"/>
        <w:ind w:left="398" w:hanging="398"/>
        <w:rPr>
          <w:rFonts w:ascii="宋体" w:hAnsi="宋体"/>
          <w:b/>
          <w:spacing w:val="-6"/>
          <w:sz w:val="21"/>
          <w:szCs w:val="21"/>
        </w:rPr>
      </w:pPr>
      <w:r>
        <w:rPr>
          <w:rFonts w:hint="eastAsia" w:ascii="宋体" w:hAnsi="宋体"/>
          <w:b/>
          <w:spacing w:val="-6"/>
          <w:sz w:val="21"/>
          <w:szCs w:val="21"/>
        </w:rPr>
        <w:t>5、</w:t>
      </w:r>
      <w:r>
        <w:rPr>
          <w:rFonts w:hint="eastAsia" w:ascii="宋体" w:hAnsi="宋体"/>
          <w:b/>
          <w:spacing w:val="-6"/>
          <w:sz w:val="21"/>
          <w:szCs w:val="21"/>
        </w:rPr>
        <w:tab/>
      </w:r>
      <w:r>
        <w:rPr>
          <w:rFonts w:hint="eastAsia" w:ascii="宋体" w:hAnsi="宋体"/>
          <w:b/>
          <w:spacing w:val="-6"/>
          <w:sz w:val="21"/>
          <w:szCs w:val="21"/>
        </w:rPr>
        <w:t>如投标人是自然人，提供有效的自然人身份证明。</w:t>
      </w:r>
    </w:p>
    <w:p>
      <w:pPr>
        <w:pStyle w:val="9"/>
        <w:spacing w:line="480" w:lineRule="auto"/>
        <w:ind w:firstLine="0"/>
        <w:jc w:val="left"/>
        <w:rPr>
          <w:rFonts w:hAnsi="宋体"/>
          <w:b/>
          <w:spacing w:val="-6"/>
          <w:sz w:val="24"/>
          <w:szCs w:val="24"/>
        </w:rPr>
      </w:pPr>
    </w:p>
    <w:p>
      <w:pPr>
        <w:pStyle w:val="9"/>
        <w:spacing w:line="480" w:lineRule="auto"/>
        <w:ind w:firstLine="0"/>
        <w:jc w:val="left"/>
        <w:rPr>
          <w:rFonts w:hAnsi="宋体"/>
          <w:b/>
          <w:spacing w:val="-6"/>
          <w:sz w:val="24"/>
          <w:szCs w:val="24"/>
        </w:rPr>
      </w:pPr>
      <w:r>
        <w:rPr>
          <w:rFonts w:hAnsi="宋体"/>
          <w:b/>
          <w:spacing w:val="-6"/>
          <w:sz w:val="24"/>
          <w:szCs w:val="24"/>
        </w:rPr>
        <w:br w:type="page"/>
      </w:r>
    </w:p>
    <w:p>
      <w:pPr>
        <w:pStyle w:val="9"/>
        <w:spacing w:line="480" w:lineRule="auto"/>
        <w:ind w:firstLine="0"/>
        <w:jc w:val="center"/>
        <w:rPr>
          <w:rFonts w:hAnsi="宋体"/>
          <w:spacing w:val="-6"/>
          <w:sz w:val="24"/>
          <w:szCs w:val="24"/>
        </w:rPr>
      </w:pPr>
      <w:r>
        <w:rPr>
          <w:rFonts w:hint="eastAsia" w:hAnsi="宋体"/>
          <w:b/>
          <w:spacing w:val="-6"/>
          <w:sz w:val="24"/>
          <w:szCs w:val="24"/>
        </w:rPr>
        <w:t>最近一个年度的财务报告</w:t>
      </w:r>
      <w:r>
        <w:rPr>
          <w:rFonts w:hint="eastAsia" w:hAnsi="宋体"/>
          <w:spacing w:val="-6"/>
          <w:sz w:val="24"/>
          <w:szCs w:val="24"/>
        </w:rPr>
        <w:t>（复印件加盖公章）</w:t>
      </w:r>
      <w:r>
        <w:rPr>
          <w:rFonts w:hint="eastAsia" w:hAnsi="宋体"/>
          <w:b/>
          <w:spacing w:val="-6"/>
          <w:sz w:val="24"/>
          <w:szCs w:val="24"/>
        </w:rPr>
        <w:t>或开标前三个月内出具的银行资信证明</w:t>
      </w:r>
      <w:r>
        <w:rPr>
          <w:rFonts w:hint="eastAsia" w:hAnsi="宋体"/>
          <w:spacing w:val="-6"/>
          <w:sz w:val="24"/>
          <w:szCs w:val="24"/>
        </w:rPr>
        <w:t>（若资信证明中注明复印无效，需提交正本）</w:t>
      </w:r>
    </w:p>
    <w:p>
      <w:pPr>
        <w:pStyle w:val="9"/>
        <w:spacing w:line="480" w:lineRule="auto"/>
        <w:ind w:firstLine="0"/>
        <w:jc w:val="left"/>
        <w:rPr>
          <w:rFonts w:hAnsi="宋体"/>
          <w:spacing w:val="-6"/>
          <w:sz w:val="24"/>
          <w:szCs w:val="24"/>
        </w:rPr>
      </w:pPr>
    </w:p>
    <w:p>
      <w:pPr>
        <w:pStyle w:val="9"/>
        <w:spacing w:line="480" w:lineRule="auto"/>
        <w:ind w:firstLine="0"/>
        <w:jc w:val="left"/>
        <w:rPr>
          <w:rFonts w:hAnsi="宋体"/>
          <w:spacing w:val="-6"/>
          <w:sz w:val="24"/>
          <w:szCs w:val="24"/>
        </w:rPr>
      </w:pPr>
    </w:p>
    <w:p>
      <w:pPr>
        <w:pStyle w:val="9"/>
        <w:spacing w:line="480" w:lineRule="auto"/>
        <w:ind w:firstLine="0"/>
        <w:jc w:val="left"/>
        <w:rPr>
          <w:rFonts w:hAnsi="宋体"/>
          <w:spacing w:val="-6"/>
          <w:sz w:val="24"/>
          <w:szCs w:val="24"/>
        </w:rPr>
      </w:pPr>
    </w:p>
    <w:p>
      <w:pPr>
        <w:pStyle w:val="9"/>
        <w:spacing w:line="480" w:lineRule="auto"/>
        <w:ind w:firstLine="0"/>
        <w:jc w:val="left"/>
        <w:rPr>
          <w:rFonts w:hAnsi="宋体"/>
          <w:spacing w:val="-6"/>
          <w:sz w:val="24"/>
          <w:szCs w:val="24"/>
        </w:rPr>
      </w:pPr>
    </w:p>
    <w:p>
      <w:pPr>
        <w:spacing w:line="360" w:lineRule="auto"/>
        <w:rPr>
          <w:rFonts w:ascii="宋体" w:hAnsi="宋体"/>
          <w:b/>
          <w:spacing w:val="-6"/>
          <w:sz w:val="21"/>
          <w:szCs w:val="21"/>
        </w:rPr>
      </w:pPr>
      <w:r>
        <w:rPr>
          <w:rFonts w:hint="eastAsia" w:ascii="宋体" w:hAnsi="宋体"/>
          <w:b/>
          <w:spacing w:val="-6"/>
          <w:sz w:val="21"/>
          <w:szCs w:val="21"/>
        </w:rPr>
        <w:t>说明：</w:t>
      </w:r>
    </w:p>
    <w:p>
      <w:pPr>
        <w:pStyle w:val="16"/>
        <w:spacing w:line="360" w:lineRule="auto"/>
        <w:ind w:left="398" w:hanging="398"/>
        <w:rPr>
          <w:rFonts w:ascii="宋体" w:hAnsi="宋体"/>
          <w:b/>
          <w:spacing w:val="-6"/>
          <w:sz w:val="21"/>
          <w:szCs w:val="21"/>
        </w:rPr>
      </w:pPr>
      <w:r>
        <w:rPr>
          <w:rFonts w:hint="eastAsia" w:ascii="宋体" w:hAnsi="宋体"/>
          <w:b/>
          <w:spacing w:val="-6"/>
          <w:sz w:val="21"/>
          <w:szCs w:val="21"/>
        </w:rPr>
        <w:t>1、</w:t>
      </w:r>
      <w:r>
        <w:rPr>
          <w:rFonts w:hint="eastAsia" w:ascii="宋体" w:hAnsi="宋体"/>
          <w:b/>
          <w:color w:val="FF0000"/>
          <w:spacing w:val="-6"/>
          <w:sz w:val="21"/>
          <w:szCs w:val="21"/>
        </w:rPr>
        <w:t xml:space="preserve"> </w:t>
      </w:r>
      <w:r>
        <w:rPr>
          <w:rFonts w:hint="eastAsia" w:ascii="宋体" w:hAnsi="宋体"/>
          <w:b/>
          <w:spacing w:val="-6"/>
          <w:sz w:val="21"/>
          <w:szCs w:val="21"/>
        </w:rPr>
        <w:t>最近一个年度的财务报告</w:t>
      </w:r>
      <w:r>
        <w:rPr>
          <w:rFonts w:ascii="宋体" w:hAnsi="宋体"/>
          <w:b/>
          <w:spacing w:val="-6"/>
          <w:sz w:val="21"/>
          <w:szCs w:val="21"/>
        </w:rPr>
        <w:t>（</w:t>
      </w:r>
      <w:r>
        <w:rPr>
          <w:rFonts w:hint="eastAsia" w:ascii="宋体" w:hAnsi="宋体"/>
          <w:b/>
          <w:spacing w:val="-6"/>
          <w:sz w:val="21"/>
          <w:szCs w:val="21"/>
        </w:rPr>
        <w:t>报告中须包括资产负债表、利润表、现金流量表、所有者权益变动表及其附注</w:t>
      </w:r>
      <w:r>
        <w:rPr>
          <w:rFonts w:ascii="宋体" w:hAnsi="宋体"/>
          <w:b/>
          <w:spacing w:val="-6"/>
          <w:sz w:val="21"/>
          <w:szCs w:val="21"/>
        </w:rPr>
        <w:t>）</w:t>
      </w:r>
      <w:r>
        <w:rPr>
          <w:rFonts w:hint="eastAsia" w:ascii="宋体" w:hAnsi="宋体"/>
          <w:b/>
          <w:spacing w:val="-6"/>
          <w:sz w:val="21"/>
          <w:szCs w:val="21"/>
        </w:rPr>
        <w:t>加盖公章；</w:t>
      </w:r>
    </w:p>
    <w:p>
      <w:pPr>
        <w:pStyle w:val="16"/>
        <w:spacing w:line="360" w:lineRule="auto"/>
        <w:ind w:left="398" w:hanging="398"/>
        <w:rPr>
          <w:rFonts w:ascii="宋体" w:hAnsi="宋体"/>
          <w:b/>
          <w:spacing w:val="-6"/>
          <w:sz w:val="21"/>
          <w:szCs w:val="21"/>
        </w:rPr>
      </w:pPr>
      <w:r>
        <w:rPr>
          <w:rFonts w:hint="eastAsia" w:ascii="宋体" w:hAnsi="宋体"/>
          <w:b/>
          <w:spacing w:val="-6"/>
          <w:sz w:val="21"/>
          <w:szCs w:val="21"/>
        </w:rPr>
        <w:t>2、 根据《财政部关于印发&lt;小企业会计准则&gt;的通知》（财会〔2011〕17号）的规定，小企业的财务报告包括资产负债表、利润表、现金流量表及其附注，可以不含所有者权益变动表及其附注；</w:t>
      </w:r>
    </w:p>
    <w:p>
      <w:pPr>
        <w:pStyle w:val="16"/>
        <w:spacing w:line="360" w:lineRule="auto"/>
        <w:ind w:left="398" w:hanging="398"/>
        <w:rPr>
          <w:rFonts w:ascii="宋体" w:hAnsi="宋体"/>
          <w:b/>
          <w:spacing w:val="-6"/>
          <w:sz w:val="21"/>
          <w:szCs w:val="21"/>
        </w:rPr>
      </w:pPr>
      <w:r>
        <w:rPr>
          <w:rFonts w:hint="eastAsia" w:ascii="宋体" w:hAnsi="宋体"/>
          <w:b/>
          <w:spacing w:val="-6"/>
          <w:sz w:val="21"/>
          <w:szCs w:val="21"/>
        </w:rPr>
        <w:t>3、 成立一年内的公司可提交验资证明复印件加盖公章；</w:t>
      </w:r>
    </w:p>
    <w:p>
      <w:pPr>
        <w:pStyle w:val="16"/>
        <w:spacing w:line="360" w:lineRule="auto"/>
        <w:ind w:left="398" w:hanging="398"/>
        <w:rPr>
          <w:rFonts w:ascii="宋体" w:hAnsi="宋体"/>
          <w:b/>
          <w:spacing w:val="-6"/>
          <w:sz w:val="21"/>
          <w:szCs w:val="21"/>
        </w:rPr>
      </w:pPr>
      <w:r>
        <w:rPr>
          <w:rFonts w:hint="eastAsia" w:ascii="宋体" w:hAnsi="宋体"/>
          <w:b/>
          <w:spacing w:val="-6"/>
          <w:sz w:val="21"/>
          <w:szCs w:val="21"/>
        </w:rPr>
        <w:t>4、 银行资信证明应能说明投标人与银行之间业务往来正常，企业信誉良好等，银行出具的存款证明不能替代银行资信证明。</w:t>
      </w:r>
    </w:p>
    <w:p>
      <w:pPr>
        <w:pStyle w:val="9"/>
        <w:spacing w:line="480" w:lineRule="auto"/>
        <w:ind w:firstLine="0"/>
        <w:jc w:val="left"/>
        <w:rPr>
          <w:rFonts w:hAnsi="宋体"/>
          <w:b/>
          <w:spacing w:val="-6"/>
          <w:sz w:val="24"/>
          <w:szCs w:val="24"/>
        </w:rPr>
      </w:pPr>
    </w:p>
    <w:p>
      <w:pPr>
        <w:pStyle w:val="9"/>
        <w:spacing w:line="480" w:lineRule="auto"/>
        <w:ind w:firstLine="0"/>
        <w:jc w:val="left"/>
        <w:rPr>
          <w:rFonts w:hAnsi="宋体"/>
          <w:b/>
          <w:spacing w:val="-6"/>
          <w:sz w:val="24"/>
          <w:szCs w:val="24"/>
        </w:rPr>
      </w:pPr>
      <w:r>
        <w:rPr>
          <w:rFonts w:hAnsi="宋体"/>
          <w:b/>
          <w:spacing w:val="-6"/>
          <w:sz w:val="24"/>
          <w:szCs w:val="24"/>
        </w:rPr>
        <w:br w:type="page"/>
      </w:r>
    </w:p>
    <w:p>
      <w:pPr>
        <w:pStyle w:val="9"/>
        <w:spacing w:line="480" w:lineRule="auto"/>
        <w:ind w:firstLine="0"/>
        <w:jc w:val="center"/>
        <w:rPr>
          <w:rFonts w:hAnsi="宋体"/>
          <w:b/>
          <w:spacing w:val="-6"/>
          <w:sz w:val="24"/>
          <w:szCs w:val="24"/>
        </w:rPr>
      </w:pPr>
      <w:r>
        <w:rPr>
          <w:rFonts w:hint="eastAsia" w:hAnsi="宋体"/>
          <w:b/>
          <w:spacing w:val="-6"/>
          <w:sz w:val="24"/>
          <w:szCs w:val="24"/>
        </w:rPr>
        <w:t>最近一个月依法缴纳税收的证明材料</w:t>
      </w:r>
      <w:r>
        <w:rPr>
          <w:rFonts w:hint="eastAsia" w:hAnsi="宋体"/>
          <w:spacing w:val="-6"/>
          <w:sz w:val="24"/>
          <w:szCs w:val="24"/>
        </w:rPr>
        <w:t>（依法免税的投标人，应提供相应文件证明其依法免税）</w:t>
      </w:r>
    </w:p>
    <w:p>
      <w:pPr>
        <w:pStyle w:val="16"/>
        <w:spacing w:line="360" w:lineRule="auto"/>
        <w:ind w:left="398" w:hanging="398"/>
        <w:rPr>
          <w:rFonts w:ascii="宋体" w:hAnsi="宋体"/>
          <w:b/>
          <w:spacing w:val="-6"/>
          <w:sz w:val="21"/>
          <w:szCs w:val="21"/>
        </w:rPr>
      </w:pPr>
    </w:p>
    <w:p>
      <w:pPr>
        <w:pStyle w:val="16"/>
        <w:spacing w:line="360" w:lineRule="auto"/>
        <w:ind w:left="398" w:hanging="398"/>
        <w:rPr>
          <w:rFonts w:ascii="宋体" w:hAnsi="宋体"/>
          <w:b/>
          <w:spacing w:val="-6"/>
          <w:sz w:val="21"/>
          <w:szCs w:val="21"/>
        </w:rPr>
      </w:pPr>
    </w:p>
    <w:p>
      <w:pPr>
        <w:pStyle w:val="16"/>
        <w:spacing w:line="360" w:lineRule="auto"/>
        <w:ind w:left="398" w:hanging="398"/>
        <w:rPr>
          <w:rFonts w:ascii="宋体" w:hAnsi="宋体"/>
          <w:b/>
          <w:spacing w:val="-6"/>
          <w:sz w:val="21"/>
          <w:szCs w:val="21"/>
        </w:rPr>
      </w:pPr>
    </w:p>
    <w:p>
      <w:pPr>
        <w:pStyle w:val="16"/>
        <w:spacing w:line="360" w:lineRule="auto"/>
        <w:ind w:left="398" w:hanging="398"/>
        <w:rPr>
          <w:rFonts w:ascii="宋体" w:hAnsi="宋体"/>
          <w:b/>
          <w:spacing w:val="-6"/>
          <w:sz w:val="21"/>
          <w:szCs w:val="21"/>
        </w:rPr>
      </w:pPr>
    </w:p>
    <w:p>
      <w:pPr>
        <w:pStyle w:val="16"/>
        <w:spacing w:line="360" w:lineRule="auto"/>
        <w:ind w:left="398" w:hanging="398"/>
        <w:rPr>
          <w:rFonts w:ascii="宋体" w:hAnsi="宋体"/>
          <w:b/>
          <w:spacing w:val="-6"/>
          <w:sz w:val="21"/>
          <w:szCs w:val="21"/>
        </w:rPr>
      </w:pPr>
    </w:p>
    <w:p>
      <w:pPr>
        <w:pStyle w:val="16"/>
        <w:spacing w:line="360" w:lineRule="auto"/>
        <w:ind w:left="398" w:hanging="398"/>
        <w:rPr>
          <w:rFonts w:ascii="宋体" w:hAnsi="宋体"/>
          <w:b/>
          <w:spacing w:val="-6"/>
          <w:sz w:val="21"/>
          <w:szCs w:val="21"/>
        </w:rPr>
      </w:pPr>
    </w:p>
    <w:p>
      <w:pPr>
        <w:pStyle w:val="16"/>
        <w:spacing w:line="360" w:lineRule="auto"/>
        <w:ind w:left="398" w:hanging="398"/>
        <w:rPr>
          <w:rFonts w:ascii="宋体" w:hAnsi="宋体"/>
          <w:b/>
          <w:spacing w:val="-6"/>
          <w:sz w:val="21"/>
          <w:szCs w:val="21"/>
        </w:rPr>
      </w:pPr>
      <w:r>
        <w:rPr>
          <w:rFonts w:hint="eastAsia" w:ascii="宋体" w:hAnsi="宋体"/>
          <w:b/>
          <w:spacing w:val="-6"/>
          <w:sz w:val="21"/>
          <w:szCs w:val="21"/>
        </w:rPr>
        <w:t>说明：</w:t>
      </w:r>
    </w:p>
    <w:p>
      <w:pPr>
        <w:pStyle w:val="16"/>
        <w:spacing w:line="360" w:lineRule="auto"/>
        <w:ind w:left="398" w:hanging="398"/>
        <w:rPr>
          <w:rFonts w:ascii="宋体" w:hAnsi="宋体"/>
          <w:b/>
          <w:spacing w:val="-6"/>
          <w:sz w:val="21"/>
          <w:szCs w:val="21"/>
        </w:rPr>
      </w:pPr>
      <w:r>
        <w:rPr>
          <w:rFonts w:hint="eastAsia" w:ascii="宋体" w:hAnsi="宋体"/>
          <w:b/>
          <w:spacing w:val="-6"/>
          <w:sz w:val="21"/>
          <w:szCs w:val="21"/>
        </w:rPr>
        <w:t>1、</w:t>
      </w:r>
      <w:r>
        <w:rPr>
          <w:rFonts w:hint="eastAsia" w:ascii="宋体" w:hAnsi="宋体"/>
          <w:b/>
          <w:spacing w:val="-6"/>
          <w:sz w:val="21"/>
          <w:szCs w:val="21"/>
        </w:rPr>
        <w:tab/>
      </w:r>
      <w:r>
        <w:rPr>
          <w:rFonts w:hint="eastAsia" w:ascii="宋体" w:hAnsi="宋体"/>
          <w:b/>
          <w:spacing w:val="-6"/>
          <w:sz w:val="21"/>
          <w:szCs w:val="21"/>
        </w:rPr>
        <w:t>最近一个月依法缴纳税收的证明材料指投标人参加政府采购活动前最近一个月内依法缴纳税收的凭据（完税证明或银行电子缴税付款凭证等）；</w:t>
      </w:r>
    </w:p>
    <w:p>
      <w:pPr>
        <w:pStyle w:val="16"/>
        <w:spacing w:line="360" w:lineRule="auto"/>
        <w:ind w:left="398" w:hanging="398"/>
        <w:rPr>
          <w:rFonts w:ascii="宋体" w:hAnsi="宋体"/>
          <w:b/>
          <w:spacing w:val="-6"/>
          <w:sz w:val="21"/>
          <w:szCs w:val="21"/>
        </w:rPr>
      </w:pPr>
      <w:r>
        <w:rPr>
          <w:rFonts w:hint="eastAsia" w:ascii="宋体" w:hAnsi="宋体"/>
          <w:b/>
          <w:spacing w:val="-6"/>
          <w:sz w:val="21"/>
          <w:szCs w:val="21"/>
        </w:rPr>
        <w:t>2、</w:t>
      </w:r>
      <w:r>
        <w:rPr>
          <w:rFonts w:hint="eastAsia" w:ascii="宋体" w:hAnsi="宋体"/>
          <w:b/>
          <w:spacing w:val="-6"/>
          <w:sz w:val="21"/>
          <w:szCs w:val="21"/>
        </w:rPr>
        <w:tab/>
      </w:r>
      <w:r>
        <w:rPr>
          <w:rFonts w:hint="eastAsia" w:ascii="宋体" w:hAnsi="宋体"/>
          <w:b/>
          <w:spacing w:val="-6"/>
          <w:sz w:val="21"/>
          <w:szCs w:val="21"/>
        </w:rPr>
        <w:t>依法免税的投标人，应提供相应文件证明其依法免税；</w:t>
      </w:r>
    </w:p>
    <w:p>
      <w:pPr>
        <w:pStyle w:val="16"/>
        <w:spacing w:line="360" w:lineRule="auto"/>
        <w:ind w:left="0" w:firstLine="0" w:firstLineChars="0"/>
        <w:rPr>
          <w:rFonts w:ascii="宋体" w:hAnsi="宋体"/>
          <w:b/>
          <w:spacing w:val="-6"/>
          <w:sz w:val="21"/>
          <w:szCs w:val="21"/>
        </w:rPr>
      </w:pPr>
      <w:r>
        <w:rPr>
          <w:rFonts w:hint="eastAsia" w:ascii="宋体" w:hAnsi="宋体"/>
          <w:b/>
          <w:spacing w:val="-6"/>
          <w:sz w:val="21"/>
          <w:szCs w:val="21"/>
        </w:rPr>
        <w:t>3、</w:t>
      </w:r>
      <w:r>
        <w:rPr>
          <w:rFonts w:hint="eastAsia" w:ascii="宋体" w:hAnsi="宋体"/>
          <w:b/>
          <w:spacing w:val="-6"/>
          <w:sz w:val="21"/>
          <w:szCs w:val="21"/>
        </w:rPr>
        <w:tab/>
      </w:r>
      <w:r>
        <w:rPr>
          <w:rFonts w:hint="eastAsia" w:ascii="宋体" w:hAnsi="宋体"/>
          <w:b/>
          <w:spacing w:val="-6"/>
          <w:sz w:val="21"/>
          <w:szCs w:val="21"/>
        </w:rPr>
        <w:t>投标人因新注册成立等原因无法提供相关材料的，应在投标文件中提交如实的情况说明。</w:t>
      </w:r>
    </w:p>
    <w:p>
      <w:pPr>
        <w:pStyle w:val="9"/>
        <w:spacing w:line="480" w:lineRule="auto"/>
        <w:ind w:firstLine="0"/>
        <w:jc w:val="center"/>
        <w:rPr>
          <w:rFonts w:hAnsi="宋体"/>
          <w:b/>
          <w:spacing w:val="-6"/>
          <w:sz w:val="24"/>
          <w:szCs w:val="24"/>
        </w:rPr>
      </w:pPr>
      <w:r>
        <w:rPr>
          <w:rFonts w:hAnsi="宋体"/>
          <w:b/>
          <w:spacing w:val="-6"/>
          <w:sz w:val="24"/>
          <w:szCs w:val="24"/>
        </w:rPr>
        <w:br w:type="page"/>
      </w:r>
    </w:p>
    <w:p>
      <w:pPr>
        <w:pStyle w:val="9"/>
        <w:spacing w:line="480" w:lineRule="auto"/>
        <w:ind w:firstLine="0"/>
        <w:jc w:val="center"/>
        <w:rPr>
          <w:rFonts w:hAnsi="宋体"/>
          <w:spacing w:val="-6"/>
          <w:sz w:val="24"/>
          <w:szCs w:val="24"/>
        </w:rPr>
      </w:pPr>
      <w:r>
        <w:rPr>
          <w:rFonts w:hint="eastAsia" w:hAnsi="宋体"/>
          <w:b/>
          <w:spacing w:val="-6"/>
          <w:sz w:val="24"/>
          <w:szCs w:val="24"/>
        </w:rPr>
        <w:t>最近一个月依法缴社会保障资金的证明材料</w:t>
      </w:r>
      <w:r>
        <w:rPr>
          <w:rFonts w:hint="eastAsia" w:hAnsi="宋体"/>
          <w:spacing w:val="-6"/>
          <w:sz w:val="24"/>
          <w:szCs w:val="24"/>
        </w:rPr>
        <w:t>（依法不需要缴纳社会保障资金的投标人，应提供相应文件证明其依法不需要缴纳社会保障资金）</w:t>
      </w:r>
    </w:p>
    <w:p>
      <w:pPr>
        <w:pStyle w:val="9"/>
        <w:spacing w:line="480" w:lineRule="auto"/>
        <w:ind w:firstLine="0"/>
        <w:jc w:val="center"/>
        <w:rPr>
          <w:rFonts w:hAnsi="宋体"/>
          <w:spacing w:val="-6"/>
          <w:sz w:val="24"/>
          <w:szCs w:val="24"/>
        </w:rPr>
      </w:pPr>
    </w:p>
    <w:p>
      <w:pPr>
        <w:pStyle w:val="9"/>
        <w:spacing w:line="480" w:lineRule="auto"/>
        <w:ind w:firstLine="0"/>
        <w:jc w:val="center"/>
        <w:rPr>
          <w:rFonts w:hAnsi="宋体"/>
          <w:spacing w:val="-6"/>
          <w:sz w:val="24"/>
          <w:szCs w:val="24"/>
        </w:rPr>
      </w:pPr>
    </w:p>
    <w:p>
      <w:pPr>
        <w:pStyle w:val="9"/>
        <w:spacing w:line="480" w:lineRule="auto"/>
        <w:ind w:firstLine="0"/>
        <w:jc w:val="center"/>
        <w:rPr>
          <w:rFonts w:hAnsi="宋体"/>
          <w:spacing w:val="-6"/>
          <w:sz w:val="24"/>
          <w:szCs w:val="24"/>
        </w:rPr>
      </w:pPr>
    </w:p>
    <w:p>
      <w:pPr>
        <w:pStyle w:val="9"/>
        <w:spacing w:line="480" w:lineRule="auto"/>
        <w:ind w:firstLine="0"/>
        <w:jc w:val="center"/>
        <w:rPr>
          <w:rFonts w:hAnsi="宋体"/>
          <w:spacing w:val="-6"/>
          <w:sz w:val="24"/>
          <w:szCs w:val="24"/>
        </w:rPr>
      </w:pPr>
    </w:p>
    <w:p>
      <w:pPr>
        <w:pStyle w:val="16"/>
        <w:spacing w:line="360" w:lineRule="auto"/>
        <w:ind w:left="398" w:hanging="398"/>
        <w:rPr>
          <w:rFonts w:ascii="宋体" w:hAnsi="宋体"/>
          <w:b/>
          <w:spacing w:val="-6"/>
          <w:sz w:val="21"/>
          <w:szCs w:val="21"/>
        </w:rPr>
      </w:pPr>
      <w:r>
        <w:rPr>
          <w:rFonts w:hint="eastAsia" w:ascii="宋体" w:hAnsi="宋体"/>
          <w:b/>
          <w:spacing w:val="-6"/>
          <w:sz w:val="21"/>
          <w:szCs w:val="21"/>
        </w:rPr>
        <w:t>说明：</w:t>
      </w:r>
    </w:p>
    <w:p>
      <w:pPr>
        <w:pStyle w:val="16"/>
        <w:spacing w:line="360" w:lineRule="auto"/>
        <w:ind w:left="398" w:hanging="398"/>
        <w:rPr>
          <w:rFonts w:ascii="宋体" w:hAnsi="宋体"/>
          <w:b/>
          <w:spacing w:val="-6"/>
          <w:sz w:val="21"/>
          <w:szCs w:val="21"/>
        </w:rPr>
      </w:pPr>
      <w:r>
        <w:rPr>
          <w:rFonts w:hint="eastAsia" w:ascii="宋体" w:hAnsi="宋体"/>
          <w:b/>
          <w:spacing w:val="-6"/>
          <w:sz w:val="21"/>
          <w:szCs w:val="21"/>
        </w:rPr>
        <w:t>1、</w:t>
      </w:r>
      <w:r>
        <w:rPr>
          <w:rFonts w:hint="eastAsia" w:ascii="宋体" w:hAnsi="宋体"/>
          <w:b/>
          <w:spacing w:val="-6"/>
          <w:sz w:val="21"/>
          <w:szCs w:val="21"/>
        </w:rPr>
        <w:tab/>
      </w:r>
      <w:r>
        <w:rPr>
          <w:rFonts w:hint="eastAsia" w:ascii="宋体" w:hAnsi="宋体"/>
          <w:b/>
          <w:spacing w:val="-6"/>
          <w:sz w:val="21"/>
          <w:szCs w:val="21"/>
        </w:rPr>
        <w:t>最近一个月依法缴纳社会保障资金的证明材料指投标人参加政府采购活动前最近一个月内依法缴纳社会保险的凭据（社保缴费专用收据或银行电子缴税付款凭证或社会保险缴纳清单等）；</w:t>
      </w:r>
    </w:p>
    <w:p>
      <w:pPr>
        <w:pStyle w:val="16"/>
        <w:spacing w:line="360" w:lineRule="auto"/>
        <w:ind w:left="398" w:hanging="398"/>
        <w:rPr>
          <w:rFonts w:ascii="宋体" w:hAnsi="宋体"/>
          <w:b/>
          <w:spacing w:val="-6"/>
          <w:sz w:val="21"/>
          <w:szCs w:val="21"/>
        </w:rPr>
      </w:pPr>
      <w:r>
        <w:rPr>
          <w:rFonts w:hint="eastAsia" w:ascii="宋体" w:hAnsi="宋体"/>
          <w:b/>
          <w:spacing w:val="-6"/>
          <w:sz w:val="21"/>
          <w:szCs w:val="21"/>
        </w:rPr>
        <w:t>2、</w:t>
      </w:r>
      <w:r>
        <w:rPr>
          <w:rFonts w:hint="eastAsia" w:ascii="宋体" w:hAnsi="宋体"/>
          <w:b/>
          <w:spacing w:val="-6"/>
          <w:sz w:val="21"/>
          <w:szCs w:val="21"/>
        </w:rPr>
        <w:tab/>
      </w:r>
      <w:r>
        <w:rPr>
          <w:rFonts w:hint="eastAsia" w:ascii="宋体" w:hAnsi="宋体"/>
          <w:b/>
          <w:spacing w:val="-6"/>
          <w:sz w:val="21"/>
          <w:szCs w:val="21"/>
        </w:rPr>
        <w:t>依法不需要缴纳社会保障资金的投标人，应提供相应文件证明其依法不需要缴纳社会保障资金；</w:t>
      </w:r>
    </w:p>
    <w:p>
      <w:pPr>
        <w:pStyle w:val="16"/>
        <w:spacing w:line="360" w:lineRule="auto"/>
        <w:ind w:left="0" w:firstLine="0" w:firstLineChars="0"/>
        <w:rPr>
          <w:rFonts w:ascii="宋体" w:hAnsi="宋体"/>
          <w:b/>
          <w:spacing w:val="-6"/>
          <w:sz w:val="21"/>
          <w:szCs w:val="21"/>
        </w:rPr>
      </w:pPr>
      <w:r>
        <w:rPr>
          <w:rFonts w:hint="eastAsia" w:ascii="宋体" w:hAnsi="宋体"/>
          <w:b/>
          <w:spacing w:val="-6"/>
          <w:sz w:val="21"/>
          <w:szCs w:val="21"/>
        </w:rPr>
        <w:t>3、</w:t>
      </w:r>
      <w:r>
        <w:rPr>
          <w:rFonts w:hint="eastAsia" w:ascii="宋体" w:hAnsi="宋体"/>
          <w:b/>
          <w:spacing w:val="-6"/>
          <w:sz w:val="21"/>
          <w:szCs w:val="21"/>
        </w:rPr>
        <w:tab/>
      </w:r>
      <w:r>
        <w:rPr>
          <w:rFonts w:hint="eastAsia" w:ascii="宋体" w:hAnsi="宋体"/>
          <w:b/>
          <w:spacing w:val="-6"/>
          <w:sz w:val="21"/>
          <w:szCs w:val="21"/>
        </w:rPr>
        <w:t>投标人因新注册成立等原因无法提供相关材料的，应在投标文件中提交如实的情况说明。</w:t>
      </w:r>
    </w:p>
    <w:p>
      <w:pPr>
        <w:pStyle w:val="9"/>
        <w:spacing w:line="480" w:lineRule="auto"/>
        <w:ind w:firstLine="0"/>
        <w:jc w:val="center"/>
        <w:rPr>
          <w:rFonts w:hAnsi="宋体"/>
          <w:b/>
          <w:spacing w:val="-6"/>
          <w:sz w:val="24"/>
          <w:szCs w:val="24"/>
        </w:rPr>
      </w:pPr>
    </w:p>
    <w:p>
      <w:pPr>
        <w:widowControl/>
        <w:jc w:val="left"/>
        <w:rPr>
          <w:rFonts w:ascii="宋体" w:hAnsi="宋体"/>
          <w:b/>
          <w:spacing w:val="-6"/>
          <w:sz w:val="24"/>
        </w:rPr>
      </w:pPr>
      <w:r>
        <w:rPr>
          <w:rFonts w:ascii="宋体" w:hAnsi="宋体"/>
          <w:b/>
          <w:spacing w:val="-6"/>
          <w:sz w:val="24"/>
        </w:rPr>
        <w:br w:type="page"/>
      </w:r>
    </w:p>
    <w:p>
      <w:pPr>
        <w:pStyle w:val="16"/>
        <w:spacing w:line="360" w:lineRule="auto"/>
        <w:ind w:left="169" w:hanging="169" w:hangingChars="74"/>
        <w:jc w:val="center"/>
        <w:rPr>
          <w:rFonts w:ascii="宋体" w:hAnsi="宋体"/>
          <w:b/>
          <w:spacing w:val="-6"/>
          <w:sz w:val="24"/>
        </w:rPr>
      </w:pPr>
      <w:r>
        <w:rPr>
          <w:rFonts w:hint="eastAsia" w:ascii="宋体" w:hAnsi="宋体"/>
          <w:b/>
          <w:spacing w:val="-6"/>
          <w:sz w:val="24"/>
        </w:rPr>
        <w:t>参加政府采购活动前3年内在经营活动中没有重大违法记录的书面声明</w:t>
      </w:r>
    </w:p>
    <w:p>
      <w:pPr>
        <w:pStyle w:val="16"/>
        <w:spacing w:line="360" w:lineRule="auto"/>
        <w:ind w:left="169" w:hanging="169" w:hangingChars="74"/>
        <w:rPr>
          <w:rFonts w:ascii="宋体" w:hAnsi="宋体"/>
          <w:b/>
          <w:spacing w:val="-6"/>
          <w:sz w:val="24"/>
        </w:rPr>
      </w:pPr>
    </w:p>
    <w:p>
      <w:pPr>
        <w:pStyle w:val="16"/>
        <w:spacing w:line="360" w:lineRule="auto"/>
        <w:ind w:left="169" w:hanging="169" w:hangingChars="74"/>
        <w:jc w:val="center"/>
        <w:rPr>
          <w:rFonts w:ascii="宋体" w:hAnsi="宋体"/>
          <w:b/>
          <w:spacing w:val="-6"/>
          <w:sz w:val="24"/>
        </w:rPr>
      </w:pPr>
      <w:r>
        <w:rPr>
          <w:rFonts w:hint="eastAsia" w:ascii="宋体" w:hAnsi="宋体"/>
          <w:b/>
          <w:spacing w:val="-6"/>
          <w:sz w:val="24"/>
        </w:rPr>
        <w:t>声明函</w:t>
      </w:r>
    </w:p>
    <w:p>
      <w:pPr>
        <w:pStyle w:val="16"/>
        <w:spacing w:line="360" w:lineRule="auto"/>
        <w:ind w:left="169" w:hanging="169" w:hangingChars="74"/>
        <w:rPr>
          <w:rFonts w:ascii="宋体" w:hAnsi="宋体"/>
          <w:b/>
          <w:spacing w:val="-6"/>
          <w:sz w:val="24"/>
        </w:rPr>
      </w:pPr>
    </w:p>
    <w:p>
      <w:pPr>
        <w:spacing w:line="360" w:lineRule="auto"/>
        <w:rPr>
          <w:rFonts w:ascii="宋体" w:hAnsi="宋体"/>
          <w:spacing w:val="-6"/>
          <w:sz w:val="24"/>
        </w:rPr>
      </w:pPr>
      <w:r>
        <w:rPr>
          <w:rFonts w:hint="eastAsia" w:ascii="宋体" w:hAnsi="宋体"/>
          <w:spacing w:val="-6"/>
          <w:sz w:val="24"/>
        </w:rPr>
        <w:t>致：中国美术学院、杭州求是招标代理有限公司：</w:t>
      </w:r>
    </w:p>
    <w:p>
      <w:pPr>
        <w:spacing w:line="360" w:lineRule="auto"/>
        <w:ind w:firstLine="456" w:firstLineChars="200"/>
        <w:rPr>
          <w:rFonts w:ascii="宋体" w:hAnsi="宋体"/>
          <w:spacing w:val="-6"/>
          <w:sz w:val="24"/>
        </w:rPr>
      </w:pPr>
      <w:r>
        <w:rPr>
          <w:rFonts w:hint="eastAsia" w:ascii="宋体" w:hAnsi="宋体"/>
          <w:spacing w:val="-6"/>
          <w:sz w:val="24"/>
        </w:rPr>
        <w:t>我公司郑重承诺在参加本项目政府采购活动前三年内，在经营活动中没有重大违法记录，即没有因违法经营受到刑事处罚或者责令停产停业、吊销许可证或者执照、较大数额罚款等行政处罚。若在本项目的采购过程中发现我单位近三年内在经营活动中有重大违法记录，我单位将无条件地退出本项目的采购，并承担因此引起的一切后果。</w:t>
      </w:r>
    </w:p>
    <w:p>
      <w:pPr>
        <w:spacing w:line="360" w:lineRule="auto"/>
        <w:ind w:firstLine="456" w:firstLineChars="200"/>
        <w:rPr>
          <w:rFonts w:ascii="宋体" w:hAnsi="宋体"/>
          <w:spacing w:val="-6"/>
          <w:sz w:val="24"/>
        </w:rPr>
      </w:pPr>
      <w:r>
        <w:rPr>
          <w:rFonts w:hint="eastAsia" w:ascii="宋体" w:hAnsi="宋体"/>
          <w:spacing w:val="-6"/>
          <w:sz w:val="24"/>
        </w:rPr>
        <w:t>特此声明。</w:t>
      </w:r>
    </w:p>
    <w:p>
      <w:pPr>
        <w:spacing w:line="360" w:lineRule="auto"/>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 xml:space="preserve">投标人名称（盖章）： </w:t>
      </w:r>
    </w:p>
    <w:p>
      <w:pPr>
        <w:spacing w:line="360" w:lineRule="auto"/>
        <w:rPr>
          <w:rFonts w:ascii="宋体" w:hAnsi="宋体"/>
          <w:spacing w:val="-6"/>
          <w:sz w:val="24"/>
        </w:rPr>
      </w:pPr>
      <w:r>
        <w:rPr>
          <w:rFonts w:hint="eastAsia" w:ascii="宋体" w:hAnsi="宋体"/>
          <w:spacing w:val="-6"/>
          <w:sz w:val="24"/>
        </w:rPr>
        <w:t>授权代表签字：</w:t>
      </w:r>
    </w:p>
    <w:p>
      <w:pPr>
        <w:spacing w:line="360" w:lineRule="auto"/>
        <w:rPr>
          <w:rFonts w:ascii="宋体" w:hAnsi="宋体"/>
          <w:spacing w:val="-6"/>
          <w:sz w:val="24"/>
        </w:rPr>
      </w:pPr>
      <w:r>
        <w:rPr>
          <w:rFonts w:hint="eastAsia" w:ascii="宋体" w:hAnsi="宋体"/>
          <w:spacing w:val="-6"/>
          <w:sz w:val="24"/>
        </w:rPr>
        <w:t>日期：  年  月  日</w:t>
      </w:r>
    </w:p>
    <w:p>
      <w:pPr>
        <w:pStyle w:val="16"/>
        <w:spacing w:line="360" w:lineRule="auto"/>
        <w:ind w:left="0" w:firstLine="0" w:firstLineChars="0"/>
        <w:rPr>
          <w:rFonts w:ascii="宋体" w:hAnsi="宋体"/>
          <w:b/>
          <w:spacing w:val="-6"/>
          <w:sz w:val="24"/>
        </w:rPr>
      </w:pPr>
    </w:p>
    <w:p>
      <w:pPr>
        <w:widowControl/>
        <w:jc w:val="left"/>
        <w:rPr>
          <w:rFonts w:ascii="宋体" w:hAnsi="宋体"/>
          <w:b/>
          <w:spacing w:val="-6"/>
          <w:sz w:val="24"/>
        </w:rPr>
      </w:pPr>
      <w:r>
        <w:rPr>
          <w:rFonts w:ascii="宋体" w:hAnsi="宋体"/>
          <w:b/>
          <w:spacing w:val="-6"/>
          <w:sz w:val="24"/>
        </w:rPr>
        <w:br w:type="page"/>
      </w:r>
    </w:p>
    <w:p>
      <w:pPr>
        <w:spacing w:line="360" w:lineRule="auto"/>
        <w:jc w:val="center"/>
        <w:rPr>
          <w:rFonts w:ascii="宋体" w:hAnsi="宋体"/>
          <w:b/>
          <w:spacing w:val="-6"/>
          <w:sz w:val="24"/>
        </w:rPr>
      </w:pPr>
      <w:r>
        <w:rPr>
          <w:rFonts w:hint="eastAsia" w:ascii="宋体" w:hAnsi="宋体"/>
          <w:b/>
          <w:spacing w:val="-6"/>
          <w:sz w:val="24"/>
        </w:rPr>
        <w:t>投标人同类项目实施情况一览表</w:t>
      </w:r>
    </w:p>
    <w:p>
      <w:pPr>
        <w:pStyle w:val="16"/>
        <w:spacing w:line="360" w:lineRule="auto"/>
        <w:ind w:left="480" w:hanging="480"/>
        <w:rPr>
          <w:rFonts w:ascii="宋体" w:hAnsi="宋体"/>
          <w:sz w:val="24"/>
        </w:rPr>
      </w:pPr>
    </w:p>
    <w:tbl>
      <w:tblPr>
        <w:tblStyle w:val="25"/>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134"/>
        <w:gridCol w:w="1443"/>
        <w:gridCol w:w="684"/>
        <w:gridCol w:w="1155"/>
        <w:gridCol w:w="830"/>
        <w:gridCol w:w="1558"/>
        <w:gridCol w:w="19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ascii="宋体" w:hAnsi="宋体"/>
                <w:b/>
                <w:sz w:val="21"/>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采购单位</w:t>
            </w: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项目名称</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数量</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合同金额</w:t>
            </w:r>
          </w:p>
          <w:p>
            <w:pPr>
              <w:jc w:val="center"/>
              <w:rPr>
                <w:rFonts w:ascii="宋体" w:hAnsi="宋体"/>
                <w:b/>
                <w:sz w:val="21"/>
                <w:szCs w:val="21"/>
              </w:rPr>
            </w:pPr>
            <w:r>
              <w:rPr>
                <w:rFonts w:hint="eastAsia" w:ascii="宋体" w:hAnsi="宋体"/>
                <w:b/>
                <w:sz w:val="21"/>
                <w:szCs w:val="21"/>
              </w:rPr>
              <w:t>（万元）</w:t>
            </w: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附件页码</w:t>
            </w: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合同签订时间</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采购单位联系人</w:t>
            </w:r>
          </w:p>
          <w:p>
            <w:pPr>
              <w:jc w:val="center"/>
              <w:rPr>
                <w:rFonts w:ascii="宋体" w:hAnsi="宋体"/>
                <w:b/>
                <w:sz w:val="24"/>
              </w:rPr>
            </w:pPr>
            <w:r>
              <w:rPr>
                <w:rFonts w:hint="eastAsia" w:ascii="宋体" w:hAnsi="宋体"/>
                <w:b/>
                <w:sz w:val="21"/>
                <w:szCs w:val="21"/>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985" w:type="dxa"/>
            <w:tcBorders>
              <w:top w:val="single" w:color="auto" w:sz="4" w:space="0"/>
              <w:left w:val="single" w:color="auto" w:sz="4" w:space="0"/>
              <w:bottom w:val="single" w:color="auto" w:sz="4" w:space="0"/>
              <w:right w:val="single" w:color="auto" w:sz="4" w:space="0"/>
            </w:tcBorders>
          </w:tcPr>
          <w:p>
            <w:pPr>
              <w:jc w:val="center"/>
              <w:rPr>
                <w:rFonts w:ascii="宋体" w:hAnsi="宋体"/>
                <w:sz w:val="24"/>
                <w:szCs w:val="20"/>
              </w:rPr>
            </w:pPr>
          </w:p>
        </w:tc>
      </w:tr>
    </w:tbl>
    <w:p>
      <w:pPr>
        <w:pStyle w:val="16"/>
        <w:spacing w:line="360" w:lineRule="auto"/>
        <w:ind w:left="480" w:hanging="480"/>
        <w:rPr>
          <w:rFonts w:ascii="宋体" w:hAnsi="宋体"/>
          <w:sz w:val="24"/>
        </w:rPr>
      </w:pPr>
    </w:p>
    <w:p>
      <w:pPr>
        <w:spacing w:line="360" w:lineRule="auto"/>
        <w:rPr>
          <w:rFonts w:ascii="宋体" w:hAnsi="宋体"/>
          <w:b/>
          <w:spacing w:val="-6"/>
          <w:sz w:val="24"/>
        </w:rPr>
      </w:pPr>
      <w:r>
        <w:rPr>
          <w:rFonts w:hint="eastAsia" w:ascii="宋体" w:hAnsi="宋体"/>
          <w:b/>
          <w:spacing w:val="-6"/>
          <w:sz w:val="24"/>
        </w:rPr>
        <w:t>说明：</w:t>
      </w:r>
    </w:p>
    <w:p>
      <w:pPr>
        <w:spacing w:line="360" w:lineRule="auto"/>
        <w:rPr>
          <w:rFonts w:ascii="宋体" w:hAnsi="宋体"/>
          <w:b/>
          <w:spacing w:val="-6"/>
          <w:sz w:val="24"/>
        </w:rPr>
      </w:pPr>
      <w:r>
        <w:rPr>
          <w:rFonts w:hint="eastAsia" w:ascii="宋体" w:hAnsi="宋体"/>
          <w:b/>
          <w:spacing w:val="-6"/>
          <w:sz w:val="24"/>
        </w:rPr>
        <w:t>1、投标人须提供上述业绩合同复印件；</w:t>
      </w:r>
    </w:p>
    <w:p>
      <w:pPr>
        <w:spacing w:line="360" w:lineRule="auto"/>
        <w:rPr>
          <w:rFonts w:ascii="宋体" w:hAnsi="宋体"/>
          <w:b/>
          <w:spacing w:val="-6"/>
          <w:sz w:val="24"/>
        </w:rPr>
      </w:pPr>
      <w:r>
        <w:rPr>
          <w:rFonts w:hint="eastAsia" w:ascii="宋体" w:hAnsi="宋体"/>
          <w:b/>
          <w:spacing w:val="-6"/>
          <w:sz w:val="24"/>
        </w:rPr>
        <w:t>2、所有合同复印件应清晰，应能体现合同签订时间、双方签字盖章等内容；</w:t>
      </w:r>
    </w:p>
    <w:p>
      <w:pPr>
        <w:spacing w:line="360" w:lineRule="auto"/>
        <w:rPr>
          <w:rFonts w:ascii="宋体" w:hAnsi="宋体"/>
          <w:b/>
          <w:spacing w:val="-6"/>
          <w:sz w:val="24"/>
        </w:rPr>
      </w:pPr>
      <w:r>
        <w:rPr>
          <w:rFonts w:hint="eastAsia" w:ascii="宋体" w:hAnsi="宋体"/>
          <w:b/>
          <w:spacing w:val="-6"/>
          <w:sz w:val="24"/>
        </w:rPr>
        <w:t>3、投标人应在不涉及商业秘密的前提下尽可能提供详细的合同复印件内容。</w:t>
      </w:r>
    </w:p>
    <w:p>
      <w:pPr>
        <w:spacing w:line="360" w:lineRule="auto"/>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投标人名称（盖章）：</w:t>
      </w:r>
    </w:p>
    <w:p>
      <w:pPr>
        <w:spacing w:line="360" w:lineRule="auto"/>
        <w:rPr>
          <w:rFonts w:ascii="宋体" w:hAnsi="宋体"/>
          <w:spacing w:val="-6"/>
          <w:sz w:val="24"/>
        </w:rPr>
      </w:pPr>
      <w:r>
        <w:rPr>
          <w:rFonts w:hint="eastAsia" w:ascii="宋体" w:hAnsi="宋体"/>
          <w:spacing w:val="-6"/>
          <w:sz w:val="24"/>
        </w:rPr>
        <w:t>授权代表签字：</w:t>
      </w:r>
    </w:p>
    <w:p>
      <w:pPr>
        <w:spacing w:line="360" w:lineRule="auto"/>
        <w:rPr>
          <w:rFonts w:ascii="宋体" w:hAnsi="宋体"/>
          <w:spacing w:val="-6"/>
          <w:sz w:val="24"/>
        </w:rPr>
      </w:pPr>
      <w:r>
        <w:rPr>
          <w:rFonts w:hint="eastAsia" w:ascii="宋体" w:hAnsi="宋体"/>
          <w:spacing w:val="-6"/>
          <w:sz w:val="24"/>
        </w:rPr>
        <w:t>日期：  年  月  日</w:t>
      </w:r>
    </w:p>
    <w:p>
      <w:pPr>
        <w:spacing w:line="360" w:lineRule="auto"/>
        <w:rPr>
          <w:rFonts w:ascii="宋体" w:hAnsi="宋体"/>
          <w:spacing w:val="-6"/>
          <w:sz w:val="24"/>
        </w:rPr>
      </w:pPr>
      <w:r>
        <w:rPr>
          <w:rFonts w:hint="eastAsia" w:ascii="宋体" w:hAnsi="宋体"/>
          <w:spacing w:val="-6"/>
          <w:sz w:val="24"/>
        </w:rPr>
        <w:br w:type="page"/>
      </w:r>
    </w:p>
    <w:p>
      <w:pPr>
        <w:spacing w:line="360" w:lineRule="auto"/>
        <w:jc w:val="center"/>
        <w:rPr>
          <w:rFonts w:ascii="宋体" w:hAnsi="宋体"/>
          <w:b/>
          <w:sz w:val="24"/>
        </w:rPr>
      </w:pPr>
      <w:r>
        <w:rPr>
          <w:rFonts w:hint="eastAsia" w:ascii="宋体" w:hAnsi="宋体"/>
          <w:b/>
          <w:sz w:val="24"/>
        </w:rPr>
        <w:t>投标人需要说明的其他文件和材料</w:t>
      </w: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rPr>
          <w:rFonts w:ascii="宋体" w:hAnsi="宋体"/>
          <w:b/>
          <w:sz w:val="24"/>
        </w:rPr>
      </w:pPr>
      <w:r>
        <w:rPr>
          <w:rFonts w:hint="eastAsia" w:ascii="宋体" w:hAnsi="宋体"/>
          <w:b/>
          <w:sz w:val="24"/>
        </w:rPr>
        <w:t>说明:包括</w:t>
      </w:r>
      <w:r>
        <w:rPr>
          <w:rFonts w:ascii="宋体" w:hAnsi="宋体"/>
          <w:b/>
          <w:sz w:val="24"/>
        </w:rPr>
        <w:t>但不仅</w:t>
      </w:r>
      <w:r>
        <w:rPr>
          <w:rFonts w:hint="eastAsia" w:ascii="宋体" w:hAnsi="宋体"/>
          <w:b/>
          <w:sz w:val="24"/>
        </w:rPr>
        <w:t>限于投标人有效</w:t>
      </w:r>
      <w:r>
        <w:rPr>
          <w:rFonts w:ascii="宋体" w:hAnsi="宋体"/>
          <w:b/>
          <w:sz w:val="24"/>
        </w:rPr>
        <w:t>期</w:t>
      </w:r>
      <w:r>
        <w:rPr>
          <w:rFonts w:hint="eastAsia" w:ascii="宋体" w:hAnsi="宋体"/>
          <w:b/>
          <w:sz w:val="24"/>
        </w:rPr>
        <w:t>内</w:t>
      </w:r>
      <w:r>
        <w:rPr>
          <w:rFonts w:ascii="宋体" w:hAnsi="宋体"/>
          <w:b/>
          <w:sz w:val="24"/>
        </w:rPr>
        <w:t>的质量管理体系认证</w:t>
      </w:r>
      <w:r>
        <w:rPr>
          <w:rFonts w:hint="eastAsia" w:ascii="宋体" w:hAnsi="宋体"/>
          <w:b/>
          <w:sz w:val="24"/>
        </w:rPr>
        <w:t>证书、高新技术企业证书、3A级信用等级证书、3A级</w:t>
      </w:r>
      <w:r>
        <w:rPr>
          <w:rFonts w:ascii="宋体" w:hAnsi="宋体"/>
          <w:b/>
          <w:sz w:val="24"/>
        </w:rPr>
        <w:t>重合同守信用或</w:t>
      </w:r>
      <w:r>
        <w:rPr>
          <w:rFonts w:hint="eastAsia" w:ascii="宋体" w:hAnsi="宋体"/>
          <w:b/>
          <w:sz w:val="24"/>
        </w:rPr>
        <w:t>守合同</w:t>
      </w:r>
      <w:r>
        <w:rPr>
          <w:rFonts w:ascii="宋体" w:hAnsi="宋体"/>
          <w:b/>
          <w:sz w:val="24"/>
        </w:rPr>
        <w:t>重信用</w:t>
      </w:r>
      <w:r>
        <w:rPr>
          <w:rFonts w:hint="eastAsia" w:ascii="宋体" w:hAnsi="宋体"/>
          <w:b/>
          <w:sz w:val="24"/>
        </w:rPr>
        <w:t>等证书</w:t>
      </w:r>
      <w:r>
        <w:rPr>
          <w:rFonts w:ascii="宋体" w:hAnsi="宋体"/>
          <w:b/>
          <w:sz w:val="24"/>
        </w:rPr>
        <w:t>、</w:t>
      </w:r>
      <w:r>
        <w:rPr>
          <w:rFonts w:hint="eastAsia" w:ascii="宋体" w:hAnsi="宋体"/>
          <w:b/>
          <w:sz w:val="24"/>
        </w:rPr>
        <w:t>政府行政职能部门或行业主管部门授予的荣誉证书、投标</w:t>
      </w:r>
      <w:r>
        <w:rPr>
          <w:rFonts w:ascii="宋体" w:hAnsi="宋体"/>
          <w:b/>
          <w:sz w:val="24"/>
        </w:rPr>
        <w:t>产品资质</w:t>
      </w:r>
      <w:r>
        <w:rPr>
          <w:rFonts w:hint="eastAsia" w:ascii="宋体" w:hAnsi="宋体"/>
          <w:b/>
          <w:sz w:val="24"/>
        </w:rPr>
        <w:t>证书</w:t>
      </w:r>
      <w:r>
        <w:rPr>
          <w:rFonts w:ascii="宋体" w:hAnsi="宋体"/>
          <w:b/>
          <w:sz w:val="24"/>
        </w:rPr>
        <w:t>、</w:t>
      </w:r>
      <w:r>
        <w:rPr>
          <w:rFonts w:hint="eastAsia" w:ascii="宋体" w:hAnsi="宋体"/>
          <w:b/>
          <w:sz w:val="24"/>
        </w:rPr>
        <w:t>软件测试报告及信息</w:t>
      </w:r>
      <w:r>
        <w:rPr>
          <w:rFonts w:ascii="宋体" w:hAnsi="宋体"/>
          <w:b/>
          <w:sz w:val="24"/>
        </w:rPr>
        <w:t>系统安全等级保护</w:t>
      </w:r>
      <w:r>
        <w:rPr>
          <w:rFonts w:hint="eastAsia" w:ascii="宋体" w:hAnsi="宋体"/>
          <w:b/>
          <w:sz w:val="24"/>
        </w:rPr>
        <w:t>备案</w:t>
      </w:r>
      <w:r>
        <w:rPr>
          <w:rFonts w:ascii="宋体" w:hAnsi="宋体"/>
          <w:b/>
          <w:sz w:val="24"/>
        </w:rPr>
        <w:t>证明</w:t>
      </w:r>
      <w:r>
        <w:rPr>
          <w:rFonts w:hint="eastAsia" w:ascii="宋体" w:hAnsi="宋体"/>
          <w:b/>
          <w:sz w:val="24"/>
        </w:rPr>
        <w:t>。</w:t>
      </w:r>
    </w:p>
    <w:p>
      <w:pPr>
        <w:spacing w:line="360" w:lineRule="auto"/>
        <w:jc w:val="center"/>
        <w:rPr>
          <w:rFonts w:ascii="宋体" w:hAnsi="宋体"/>
          <w:b/>
          <w:sz w:val="52"/>
          <w:szCs w:val="52"/>
        </w:rPr>
      </w:pPr>
      <w:r>
        <w:rPr>
          <w:rFonts w:ascii="宋体" w:hAnsi="宋体"/>
          <w:sz w:val="24"/>
        </w:rPr>
        <w:br w:type="page"/>
      </w:r>
      <w:r>
        <w:rPr>
          <w:rFonts w:hint="eastAsia" w:ascii="宋体" w:hAnsi="宋体"/>
          <w:b/>
          <w:sz w:val="52"/>
          <w:szCs w:val="52"/>
        </w:rPr>
        <w:t>技术文件</w:t>
      </w:r>
    </w:p>
    <w:p>
      <w:pPr>
        <w:spacing w:line="360" w:lineRule="auto"/>
        <w:rPr>
          <w:rFonts w:ascii="宋体" w:hAnsi="宋体"/>
          <w:sz w:val="24"/>
        </w:rPr>
      </w:pPr>
    </w:p>
    <w:p>
      <w:pPr>
        <w:spacing w:line="288" w:lineRule="auto"/>
        <w:jc w:val="center"/>
        <w:rPr>
          <w:rFonts w:ascii="宋体" w:hAnsi="宋体"/>
          <w:b/>
          <w:bCs/>
          <w:iCs/>
          <w:spacing w:val="-6"/>
          <w:sz w:val="24"/>
        </w:rPr>
      </w:pPr>
      <w:r>
        <w:rPr>
          <w:rFonts w:hint="eastAsia" w:ascii="宋体" w:hAnsi="宋体"/>
          <w:b/>
          <w:bCs/>
          <w:iCs/>
          <w:spacing w:val="-6"/>
          <w:sz w:val="24"/>
        </w:rPr>
        <w:t>技术偏离表</w:t>
      </w:r>
    </w:p>
    <w:p>
      <w:pPr>
        <w:spacing w:line="288" w:lineRule="auto"/>
        <w:rPr>
          <w:rFonts w:ascii="宋体" w:hAnsi="宋体"/>
          <w:spacing w:val="-6"/>
          <w:sz w:val="24"/>
        </w:rPr>
      </w:pPr>
      <w:r>
        <w:rPr>
          <w:rFonts w:hint="eastAsia" w:ascii="宋体" w:hAnsi="宋体"/>
          <w:bCs/>
          <w:spacing w:val="-6"/>
          <w:sz w:val="24"/>
        </w:rPr>
        <w:t>项目名称：中国美术学院教务处教育云平台</w:t>
      </w:r>
    </w:p>
    <w:p>
      <w:pPr>
        <w:spacing w:line="288" w:lineRule="auto"/>
        <w:rPr>
          <w:rFonts w:ascii="宋体" w:hAnsi="宋体"/>
          <w:bCs/>
          <w:spacing w:val="-6"/>
          <w:sz w:val="24"/>
        </w:rPr>
      </w:pPr>
      <w:r>
        <w:rPr>
          <w:rFonts w:hint="eastAsia" w:ascii="宋体" w:hAnsi="宋体"/>
          <w:bCs/>
          <w:spacing w:val="-6"/>
          <w:sz w:val="24"/>
        </w:rPr>
        <w:t xml:space="preserve">项目编号：QSZB-H-C17093MYZ </w:t>
      </w:r>
    </w:p>
    <w:tbl>
      <w:tblPr>
        <w:tblStyle w:val="25"/>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snapToGrid w:val="0"/>
              <w:spacing w:line="288" w:lineRule="auto"/>
              <w:jc w:val="center"/>
              <w:rPr>
                <w:rFonts w:ascii="宋体" w:hAnsi="宋体"/>
                <w:b/>
                <w:spacing w:val="-6"/>
                <w:sz w:val="24"/>
              </w:rPr>
            </w:pPr>
            <w:r>
              <w:rPr>
                <w:rFonts w:hint="eastAsia" w:ascii="宋体" w:hAnsi="宋体"/>
                <w:b/>
                <w:spacing w:val="-6"/>
                <w:sz w:val="24"/>
              </w:rPr>
              <w:t>序号</w:t>
            </w:r>
          </w:p>
        </w:tc>
        <w:tc>
          <w:tcPr>
            <w:tcW w:w="3260" w:type="dxa"/>
            <w:vAlign w:val="center"/>
          </w:tcPr>
          <w:p>
            <w:pPr>
              <w:snapToGrid w:val="0"/>
              <w:spacing w:line="288" w:lineRule="auto"/>
              <w:jc w:val="center"/>
              <w:rPr>
                <w:rFonts w:ascii="宋体" w:hAnsi="宋体"/>
                <w:b/>
                <w:spacing w:val="-6"/>
                <w:sz w:val="24"/>
              </w:rPr>
            </w:pPr>
            <w:r>
              <w:rPr>
                <w:rFonts w:hint="eastAsia" w:ascii="宋体" w:hAnsi="宋体"/>
                <w:b/>
                <w:spacing w:val="-6"/>
                <w:sz w:val="24"/>
              </w:rPr>
              <w:t>招标文件要求</w:t>
            </w:r>
          </w:p>
        </w:tc>
        <w:tc>
          <w:tcPr>
            <w:tcW w:w="3402" w:type="dxa"/>
            <w:vAlign w:val="center"/>
          </w:tcPr>
          <w:p>
            <w:pPr>
              <w:snapToGrid w:val="0"/>
              <w:spacing w:line="288" w:lineRule="auto"/>
              <w:jc w:val="center"/>
              <w:rPr>
                <w:rFonts w:ascii="宋体" w:hAnsi="宋体"/>
                <w:b/>
                <w:spacing w:val="-6"/>
                <w:sz w:val="24"/>
              </w:rPr>
            </w:pPr>
            <w:r>
              <w:rPr>
                <w:rFonts w:hint="eastAsia" w:ascii="宋体" w:hAnsi="宋体"/>
                <w:b/>
                <w:spacing w:val="-6"/>
                <w:sz w:val="24"/>
              </w:rPr>
              <w:t>响应规格</w:t>
            </w:r>
          </w:p>
        </w:tc>
        <w:tc>
          <w:tcPr>
            <w:tcW w:w="2127" w:type="dxa"/>
            <w:vAlign w:val="center"/>
          </w:tcPr>
          <w:p>
            <w:pPr>
              <w:snapToGrid w:val="0"/>
              <w:spacing w:line="288" w:lineRule="auto"/>
              <w:jc w:val="center"/>
              <w:rPr>
                <w:rFonts w:ascii="宋体" w:hAnsi="宋体"/>
                <w:b/>
                <w:spacing w:val="-6"/>
                <w:sz w:val="24"/>
              </w:rPr>
            </w:pPr>
            <w:r>
              <w:rPr>
                <w:rFonts w:hint="eastAsia" w:ascii="宋体" w:hAnsi="宋体"/>
                <w:b/>
                <w:spacing w:val="-6"/>
                <w:sz w:val="24"/>
              </w:rPr>
              <w:t>是否偏离</w:t>
            </w:r>
          </w:p>
          <w:p>
            <w:pPr>
              <w:snapToGrid w:val="0"/>
              <w:spacing w:line="288" w:lineRule="auto"/>
              <w:jc w:val="center"/>
              <w:rPr>
                <w:rFonts w:ascii="宋体" w:hAnsi="宋体"/>
                <w:b/>
                <w:spacing w:val="-6"/>
                <w:sz w:val="24"/>
              </w:rPr>
            </w:pPr>
            <w:r>
              <w:rPr>
                <w:rFonts w:hint="eastAsia" w:ascii="宋体" w:hAnsi="宋体"/>
                <w:b/>
                <w:spacing w:val="-6"/>
                <w:sz w:val="24"/>
              </w:rPr>
              <w:t>（提供说明）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snapToGrid w:val="0"/>
              <w:spacing w:line="288" w:lineRule="auto"/>
              <w:jc w:val="center"/>
              <w:rPr>
                <w:rFonts w:ascii="宋体" w:hAnsi="宋体"/>
                <w:spacing w:val="-6"/>
                <w:sz w:val="24"/>
              </w:rPr>
            </w:pPr>
          </w:p>
        </w:tc>
        <w:tc>
          <w:tcPr>
            <w:tcW w:w="3260" w:type="dxa"/>
            <w:vAlign w:val="center"/>
          </w:tcPr>
          <w:p>
            <w:pPr>
              <w:snapToGrid w:val="0"/>
              <w:spacing w:line="288" w:lineRule="auto"/>
              <w:jc w:val="center"/>
              <w:rPr>
                <w:rFonts w:ascii="宋体" w:hAnsi="宋体"/>
                <w:spacing w:val="-6"/>
                <w:sz w:val="24"/>
              </w:rPr>
            </w:pPr>
          </w:p>
        </w:tc>
        <w:tc>
          <w:tcPr>
            <w:tcW w:w="3402" w:type="dxa"/>
            <w:vAlign w:val="center"/>
          </w:tcPr>
          <w:p>
            <w:pPr>
              <w:snapToGrid w:val="0"/>
              <w:spacing w:line="288" w:lineRule="auto"/>
              <w:jc w:val="center"/>
              <w:rPr>
                <w:rFonts w:ascii="宋体" w:hAnsi="宋体"/>
                <w:spacing w:val="-6"/>
                <w:sz w:val="24"/>
              </w:rPr>
            </w:pPr>
          </w:p>
        </w:tc>
        <w:tc>
          <w:tcPr>
            <w:tcW w:w="2127" w:type="dxa"/>
            <w:vAlign w:val="center"/>
          </w:tcPr>
          <w:p>
            <w:pPr>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snapToGrid w:val="0"/>
              <w:spacing w:line="288" w:lineRule="auto"/>
              <w:jc w:val="center"/>
              <w:rPr>
                <w:rFonts w:ascii="宋体" w:hAnsi="宋体"/>
                <w:spacing w:val="-6"/>
                <w:sz w:val="24"/>
              </w:rPr>
            </w:pPr>
          </w:p>
        </w:tc>
        <w:tc>
          <w:tcPr>
            <w:tcW w:w="3260" w:type="dxa"/>
            <w:vAlign w:val="center"/>
          </w:tcPr>
          <w:p>
            <w:pPr>
              <w:snapToGrid w:val="0"/>
              <w:spacing w:line="288" w:lineRule="auto"/>
              <w:jc w:val="center"/>
              <w:rPr>
                <w:rFonts w:ascii="宋体" w:hAnsi="宋体"/>
                <w:spacing w:val="-6"/>
                <w:sz w:val="24"/>
              </w:rPr>
            </w:pPr>
          </w:p>
        </w:tc>
        <w:tc>
          <w:tcPr>
            <w:tcW w:w="3402" w:type="dxa"/>
            <w:vAlign w:val="center"/>
          </w:tcPr>
          <w:p>
            <w:pPr>
              <w:snapToGrid w:val="0"/>
              <w:spacing w:line="288" w:lineRule="auto"/>
              <w:jc w:val="center"/>
              <w:rPr>
                <w:rFonts w:ascii="宋体" w:hAnsi="宋体"/>
                <w:spacing w:val="-6"/>
                <w:sz w:val="24"/>
              </w:rPr>
            </w:pPr>
          </w:p>
        </w:tc>
        <w:tc>
          <w:tcPr>
            <w:tcW w:w="2127" w:type="dxa"/>
            <w:vAlign w:val="center"/>
          </w:tcPr>
          <w:p>
            <w:pPr>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snapToGrid w:val="0"/>
              <w:spacing w:line="288" w:lineRule="auto"/>
              <w:jc w:val="center"/>
              <w:rPr>
                <w:rFonts w:ascii="宋体" w:hAnsi="宋体"/>
                <w:spacing w:val="-6"/>
                <w:sz w:val="24"/>
              </w:rPr>
            </w:pPr>
          </w:p>
        </w:tc>
        <w:tc>
          <w:tcPr>
            <w:tcW w:w="3260" w:type="dxa"/>
            <w:vAlign w:val="center"/>
          </w:tcPr>
          <w:p>
            <w:pPr>
              <w:snapToGrid w:val="0"/>
              <w:spacing w:line="288" w:lineRule="auto"/>
              <w:jc w:val="center"/>
              <w:rPr>
                <w:rFonts w:ascii="宋体" w:hAnsi="宋体"/>
                <w:spacing w:val="-6"/>
                <w:sz w:val="24"/>
              </w:rPr>
            </w:pPr>
          </w:p>
        </w:tc>
        <w:tc>
          <w:tcPr>
            <w:tcW w:w="3402" w:type="dxa"/>
            <w:vAlign w:val="center"/>
          </w:tcPr>
          <w:p>
            <w:pPr>
              <w:snapToGrid w:val="0"/>
              <w:spacing w:line="288" w:lineRule="auto"/>
              <w:jc w:val="center"/>
              <w:rPr>
                <w:rFonts w:ascii="宋体" w:hAnsi="宋体"/>
                <w:spacing w:val="-6"/>
                <w:sz w:val="24"/>
              </w:rPr>
            </w:pPr>
          </w:p>
        </w:tc>
        <w:tc>
          <w:tcPr>
            <w:tcW w:w="2127" w:type="dxa"/>
            <w:vAlign w:val="center"/>
          </w:tcPr>
          <w:p>
            <w:pPr>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snapToGrid w:val="0"/>
              <w:spacing w:line="288" w:lineRule="auto"/>
              <w:jc w:val="center"/>
              <w:rPr>
                <w:rFonts w:ascii="宋体" w:hAnsi="宋体"/>
                <w:spacing w:val="-6"/>
                <w:sz w:val="24"/>
              </w:rPr>
            </w:pPr>
          </w:p>
        </w:tc>
        <w:tc>
          <w:tcPr>
            <w:tcW w:w="3260" w:type="dxa"/>
            <w:vAlign w:val="center"/>
          </w:tcPr>
          <w:p>
            <w:pPr>
              <w:snapToGrid w:val="0"/>
              <w:spacing w:line="288" w:lineRule="auto"/>
              <w:jc w:val="center"/>
              <w:rPr>
                <w:rFonts w:ascii="宋体" w:hAnsi="宋体"/>
                <w:spacing w:val="-6"/>
                <w:sz w:val="24"/>
              </w:rPr>
            </w:pPr>
          </w:p>
        </w:tc>
        <w:tc>
          <w:tcPr>
            <w:tcW w:w="3402" w:type="dxa"/>
            <w:vAlign w:val="center"/>
          </w:tcPr>
          <w:p>
            <w:pPr>
              <w:snapToGrid w:val="0"/>
              <w:spacing w:line="288" w:lineRule="auto"/>
              <w:jc w:val="center"/>
              <w:rPr>
                <w:rFonts w:ascii="宋体" w:hAnsi="宋体"/>
                <w:spacing w:val="-6"/>
                <w:sz w:val="24"/>
              </w:rPr>
            </w:pPr>
          </w:p>
        </w:tc>
        <w:tc>
          <w:tcPr>
            <w:tcW w:w="2127" w:type="dxa"/>
            <w:vAlign w:val="center"/>
          </w:tcPr>
          <w:p>
            <w:pPr>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snapToGrid w:val="0"/>
              <w:spacing w:line="288" w:lineRule="auto"/>
              <w:jc w:val="center"/>
              <w:rPr>
                <w:rFonts w:ascii="宋体" w:hAnsi="宋体"/>
                <w:spacing w:val="-6"/>
                <w:sz w:val="24"/>
              </w:rPr>
            </w:pPr>
          </w:p>
        </w:tc>
        <w:tc>
          <w:tcPr>
            <w:tcW w:w="3260" w:type="dxa"/>
            <w:vAlign w:val="center"/>
          </w:tcPr>
          <w:p>
            <w:pPr>
              <w:snapToGrid w:val="0"/>
              <w:spacing w:line="288" w:lineRule="auto"/>
              <w:jc w:val="center"/>
              <w:rPr>
                <w:rFonts w:ascii="宋体" w:hAnsi="宋体"/>
                <w:spacing w:val="-6"/>
                <w:sz w:val="24"/>
              </w:rPr>
            </w:pPr>
          </w:p>
        </w:tc>
        <w:tc>
          <w:tcPr>
            <w:tcW w:w="3402" w:type="dxa"/>
            <w:vAlign w:val="center"/>
          </w:tcPr>
          <w:p>
            <w:pPr>
              <w:snapToGrid w:val="0"/>
              <w:spacing w:line="288" w:lineRule="auto"/>
              <w:jc w:val="center"/>
              <w:rPr>
                <w:rFonts w:ascii="宋体" w:hAnsi="宋体"/>
                <w:spacing w:val="-6"/>
                <w:sz w:val="24"/>
              </w:rPr>
            </w:pPr>
          </w:p>
        </w:tc>
        <w:tc>
          <w:tcPr>
            <w:tcW w:w="2127" w:type="dxa"/>
            <w:vAlign w:val="center"/>
          </w:tcPr>
          <w:p>
            <w:pPr>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snapToGrid w:val="0"/>
              <w:spacing w:line="288" w:lineRule="auto"/>
              <w:jc w:val="center"/>
              <w:rPr>
                <w:rFonts w:ascii="宋体" w:hAnsi="宋体"/>
                <w:spacing w:val="-6"/>
                <w:sz w:val="24"/>
              </w:rPr>
            </w:pPr>
          </w:p>
        </w:tc>
        <w:tc>
          <w:tcPr>
            <w:tcW w:w="3260" w:type="dxa"/>
            <w:vAlign w:val="center"/>
          </w:tcPr>
          <w:p>
            <w:pPr>
              <w:snapToGrid w:val="0"/>
              <w:spacing w:line="288" w:lineRule="auto"/>
              <w:jc w:val="center"/>
              <w:rPr>
                <w:rFonts w:ascii="宋体" w:hAnsi="宋体"/>
                <w:spacing w:val="-6"/>
                <w:sz w:val="24"/>
              </w:rPr>
            </w:pPr>
          </w:p>
        </w:tc>
        <w:tc>
          <w:tcPr>
            <w:tcW w:w="3402" w:type="dxa"/>
            <w:vAlign w:val="center"/>
          </w:tcPr>
          <w:p>
            <w:pPr>
              <w:snapToGrid w:val="0"/>
              <w:spacing w:line="288" w:lineRule="auto"/>
              <w:jc w:val="center"/>
              <w:rPr>
                <w:rFonts w:ascii="宋体" w:hAnsi="宋体"/>
                <w:spacing w:val="-6"/>
                <w:sz w:val="24"/>
              </w:rPr>
            </w:pPr>
          </w:p>
        </w:tc>
        <w:tc>
          <w:tcPr>
            <w:tcW w:w="2127" w:type="dxa"/>
            <w:vAlign w:val="center"/>
          </w:tcPr>
          <w:p>
            <w:pPr>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snapToGrid w:val="0"/>
              <w:spacing w:line="288" w:lineRule="auto"/>
              <w:jc w:val="center"/>
              <w:rPr>
                <w:rFonts w:ascii="宋体" w:hAnsi="宋体"/>
                <w:spacing w:val="-6"/>
                <w:sz w:val="24"/>
              </w:rPr>
            </w:pPr>
          </w:p>
        </w:tc>
        <w:tc>
          <w:tcPr>
            <w:tcW w:w="3260" w:type="dxa"/>
            <w:vAlign w:val="center"/>
          </w:tcPr>
          <w:p>
            <w:pPr>
              <w:snapToGrid w:val="0"/>
              <w:spacing w:line="288" w:lineRule="auto"/>
              <w:jc w:val="center"/>
              <w:rPr>
                <w:rFonts w:ascii="宋体" w:hAnsi="宋体"/>
                <w:spacing w:val="-6"/>
                <w:sz w:val="24"/>
              </w:rPr>
            </w:pPr>
          </w:p>
        </w:tc>
        <w:tc>
          <w:tcPr>
            <w:tcW w:w="3402" w:type="dxa"/>
            <w:vAlign w:val="center"/>
          </w:tcPr>
          <w:p>
            <w:pPr>
              <w:snapToGrid w:val="0"/>
              <w:spacing w:line="288" w:lineRule="auto"/>
              <w:jc w:val="center"/>
              <w:rPr>
                <w:rFonts w:ascii="宋体" w:hAnsi="宋体"/>
                <w:spacing w:val="-6"/>
                <w:sz w:val="24"/>
              </w:rPr>
            </w:pPr>
          </w:p>
        </w:tc>
        <w:tc>
          <w:tcPr>
            <w:tcW w:w="2127" w:type="dxa"/>
            <w:vAlign w:val="center"/>
          </w:tcPr>
          <w:p>
            <w:pPr>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snapToGrid w:val="0"/>
              <w:spacing w:line="288" w:lineRule="auto"/>
              <w:jc w:val="center"/>
              <w:rPr>
                <w:rFonts w:ascii="宋体" w:hAnsi="宋体"/>
                <w:spacing w:val="-6"/>
                <w:sz w:val="24"/>
              </w:rPr>
            </w:pPr>
          </w:p>
        </w:tc>
        <w:tc>
          <w:tcPr>
            <w:tcW w:w="3260" w:type="dxa"/>
            <w:vAlign w:val="center"/>
          </w:tcPr>
          <w:p>
            <w:pPr>
              <w:snapToGrid w:val="0"/>
              <w:spacing w:line="288" w:lineRule="auto"/>
              <w:jc w:val="center"/>
              <w:rPr>
                <w:rFonts w:ascii="宋体" w:hAnsi="宋体"/>
                <w:spacing w:val="-6"/>
                <w:sz w:val="24"/>
              </w:rPr>
            </w:pPr>
          </w:p>
        </w:tc>
        <w:tc>
          <w:tcPr>
            <w:tcW w:w="3402" w:type="dxa"/>
            <w:vAlign w:val="center"/>
          </w:tcPr>
          <w:p>
            <w:pPr>
              <w:snapToGrid w:val="0"/>
              <w:spacing w:line="288" w:lineRule="auto"/>
              <w:jc w:val="center"/>
              <w:rPr>
                <w:rFonts w:ascii="宋体" w:hAnsi="宋体"/>
                <w:spacing w:val="-6"/>
                <w:sz w:val="24"/>
              </w:rPr>
            </w:pPr>
          </w:p>
        </w:tc>
        <w:tc>
          <w:tcPr>
            <w:tcW w:w="2127" w:type="dxa"/>
            <w:vAlign w:val="center"/>
          </w:tcPr>
          <w:p>
            <w:pPr>
              <w:snapToGrid w:val="0"/>
              <w:spacing w:line="288" w:lineRule="auto"/>
              <w:jc w:val="center"/>
              <w:rPr>
                <w:rFonts w:ascii="宋体" w:hAnsi="宋体"/>
                <w:spacing w:val="-6"/>
                <w:sz w:val="24"/>
              </w:rPr>
            </w:pPr>
          </w:p>
        </w:tc>
      </w:tr>
    </w:tbl>
    <w:p>
      <w:pPr>
        <w:spacing w:line="288" w:lineRule="auto"/>
        <w:rPr>
          <w:rFonts w:ascii="宋体" w:hAnsi="宋体"/>
          <w:b/>
          <w:bCs/>
          <w:spacing w:val="-6"/>
          <w:sz w:val="24"/>
        </w:rPr>
      </w:pPr>
    </w:p>
    <w:p>
      <w:pPr>
        <w:spacing w:line="288" w:lineRule="auto"/>
        <w:rPr>
          <w:rFonts w:ascii="宋体" w:hAnsi="宋体"/>
          <w:b/>
          <w:bCs/>
          <w:spacing w:val="-6"/>
          <w:sz w:val="24"/>
        </w:rPr>
      </w:pPr>
      <w:r>
        <w:rPr>
          <w:rFonts w:hint="eastAsia" w:ascii="宋体" w:hAnsi="宋体"/>
          <w:b/>
          <w:bCs/>
          <w:spacing w:val="-6"/>
          <w:sz w:val="24"/>
        </w:rPr>
        <w:t>说明：</w:t>
      </w:r>
    </w:p>
    <w:p>
      <w:pPr>
        <w:spacing w:line="288" w:lineRule="auto"/>
        <w:rPr>
          <w:rFonts w:ascii="宋体" w:hAnsi="宋体"/>
          <w:b/>
          <w:bCs/>
          <w:spacing w:val="-6"/>
          <w:sz w:val="24"/>
        </w:rPr>
      </w:pPr>
      <w:r>
        <w:rPr>
          <w:rFonts w:hint="eastAsia" w:ascii="宋体" w:hAnsi="宋体"/>
          <w:b/>
          <w:bCs/>
          <w:spacing w:val="-6"/>
          <w:sz w:val="24"/>
        </w:rPr>
        <w:t>1、逐项按照招标文件要求填写响应规格；</w:t>
      </w:r>
    </w:p>
    <w:p>
      <w:pPr>
        <w:spacing w:line="288" w:lineRule="auto"/>
        <w:rPr>
          <w:rFonts w:ascii="宋体" w:hAnsi="宋体"/>
          <w:b/>
          <w:bCs/>
          <w:spacing w:val="-6"/>
          <w:sz w:val="24"/>
        </w:rPr>
      </w:pPr>
      <w:r>
        <w:rPr>
          <w:rFonts w:hint="eastAsia" w:ascii="宋体" w:hAnsi="宋体"/>
          <w:b/>
          <w:bCs/>
          <w:spacing w:val="-6"/>
          <w:sz w:val="24"/>
        </w:rPr>
        <w:t>2、偏离说明是指对招标文件要求存在不同之处的解释说明。偏离系指：正偏离（高于招标要求）、负偏离（低于招标要求）、无偏离（满足招标要求）；</w:t>
      </w:r>
    </w:p>
    <w:p>
      <w:pPr>
        <w:spacing w:line="288" w:lineRule="auto"/>
        <w:rPr>
          <w:rFonts w:ascii="宋体" w:hAnsi="宋体"/>
          <w:b/>
          <w:spacing w:val="-6"/>
          <w:sz w:val="24"/>
        </w:rPr>
      </w:pPr>
      <w:r>
        <w:rPr>
          <w:rFonts w:hint="eastAsia" w:ascii="宋体" w:hAnsi="宋体"/>
          <w:b/>
          <w:bCs/>
          <w:spacing w:val="-6"/>
          <w:sz w:val="24"/>
        </w:rPr>
        <w:t>3、如不填写或填写不全或未如实填写</w:t>
      </w:r>
      <w:r>
        <w:rPr>
          <w:rFonts w:hint="eastAsia" w:ascii="宋体" w:hAnsi="宋体"/>
          <w:b/>
          <w:spacing w:val="-6"/>
          <w:sz w:val="24"/>
        </w:rPr>
        <w:t>，自行承担投标风险。</w:t>
      </w:r>
    </w:p>
    <w:p>
      <w:pPr>
        <w:spacing w:line="288" w:lineRule="auto"/>
        <w:rPr>
          <w:rFonts w:ascii="宋体" w:hAnsi="宋体"/>
          <w:spacing w:val="-6"/>
          <w:sz w:val="24"/>
        </w:rPr>
      </w:pPr>
    </w:p>
    <w:p>
      <w:pPr>
        <w:spacing w:line="288" w:lineRule="auto"/>
        <w:rPr>
          <w:rFonts w:ascii="宋体" w:hAnsi="宋体"/>
          <w:spacing w:val="-6"/>
          <w:sz w:val="24"/>
        </w:rPr>
      </w:pPr>
      <w:r>
        <w:rPr>
          <w:rFonts w:hint="eastAsia" w:ascii="宋体" w:hAnsi="宋体"/>
          <w:spacing w:val="-6"/>
          <w:sz w:val="24"/>
        </w:rPr>
        <w:t xml:space="preserve">投标人名称（盖章）： </w:t>
      </w:r>
    </w:p>
    <w:p>
      <w:pPr>
        <w:spacing w:line="288" w:lineRule="auto"/>
        <w:rPr>
          <w:rFonts w:ascii="宋体" w:hAnsi="宋体"/>
          <w:spacing w:val="-6"/>
          <w:sz w:val="24"/>
        </w:rPr>
      </w:pPr>
      <w:r>
        <w:rPr>
          <w:rFonts w:hint="eastAsia" w:ascii="宋体" w:hAnsi="宋体"/>
          <w:spacing w:val="-6"/>
          <w:sz w:val="24"/>
        </w:rPr>
        <w:t>授权代表签字：</w:t>
      </w:r>
    </w:p>
    <w:p>
      <w:pPr>
        <w:spacing w:line="288" w:lineRule="auto"/>
        <w:rPr>
          <w:rFonts w:ascii="宋体" w:hAnsi="宋体"/>
          <w:spacing w:val="-6"/>
          <w:sz w:val="24"/>
        </w:rPr>
      </w:pPr>
      <w:r>
        <w:rPr>
          <w:rFonts w:hint="eastAsia" w:ascii="宋体" w:hAnsi="宋体"/>
          <w:spacing w:val="-6"/>
          <w:sz w:val="24"/>
        </w:rPr>
        <w:t>日期：  年  月  日</w:t>
      </w:r>
    </w:p>
    <w:p>
      <w:pPr>
        <w:spacing w:line="288" w:lineRule="auto"/>
        <w:rPr>
          <w:rFonts w:ascii="宋体" w:hAnsi="宋体"/>
          <w:spacing w:val="-6"/>
          <w:sz w:val="21"/>
          <w:szCs w:val="21"/>
        </w:rPr>
      </w:pPr>
      <w:r>
        <w:rPr>
          <w:rFonts w:ascii="宋体" w:hAnsi="宋体"/>
          <w:spacing w:val="-6"/>
          <w:sz w:val="21"/>
          <w:szCs w:val="21"/>
        </w:rPr>
        <w:t xml:space="preserve"> </w:t>
      </w:r>
      <w:r>
        <w:rPr>
          <w:rFonts w:ascii="宋体" w:hAnsi="宋体"/>
          <w:spacing w:val="-6"/>
          <w:sz w:val="21"/>
          <w:szCs w:val="21"/>
        </w:rPr>
        <w:br w:type="page"/>
      </w:r>
    </w:p>
    <w:p>
      <w:pPr>
        <w:spacing w:line="288" w:lineRule="auto"/>
        <w:jc w:val="center"/>
        <w:rPr>
          <w:rFonts w:ascii="宋体" w:hAnsi="宋体"/>
          <w:b/>
          <w:spacing w:val="-6"/>
          <w:sz w:val="24"/>
        </w:rPr>
      </w:pPr>
      <w:r>
        <w:rPr>
          <w:rFonts w:hint="eastAsia" w:ascii="宋体" w:hAnsi="宋体"/>
          <w:b/>
          <w:spacing w:val="-6"/>
          <w:sz w:val="24"/>
        </w:rPr>
        <w:t>项目</w:t>
      </w:r>
      <w:r>
        <w:rPr>
          <w:rFonts w:ascii="宋体" w:hAnsi="宋体"/>
          <w:b/>
          <w:spacing w:val="-6"/>
          <w:sz w:val="24"/>
        </w:rPr>
        <w:t>实施方案</w:t>
      </w:r>
      <w:r>
        <w:rPr>
          <w:rFonts w:hint="eastAsia" w:ascii="宋体" w:hAnsi="宋体"/>
          <w:b/>
          <w:spacing w:val="-6"/>
          <w:sz w:val="24"/>
        </w:rPr>
        <w:t>（</w:t>
      </w:r>
      <w:r>
        <w:rPr>
          <w:rFonts w:ascii="宋体" w:hAnsi="宋体"/>
          <w:b/>
          <w:spacing w:val="-6"/>
          <w:sz w:val="24"/>
        </w:rPr>
        <w:t>可</w:t>
      </w:r>
      <w:r>
        <w:rPr>
          <w:rFonts w:hint="eastAsia" w:ascii="宋体" w:hAnsi="宋体"/>
          <w:b/>
          <w:spacing w:val="-6"/>
          <w:sz w:val="24"/>
        </w:rPr>
        <w:t>根据</w:t>
      </w:r>
      <w:r>
        <w:rPr>
          <w:rFonts w:ascii="宋体" w:hAnsi="宋体"/>
          <w:b/>
          <w:spacing w:val="-6"/>
          <w:sz w:val="24"/>
        </w:rPr>
        <w:t>评分细则编写格式自拟）</w:t>
      </w:r>
    </w:p>
    <w:p>
      <w:pPr>
        <w:spacing w:line="288" w:lineRule="auto"/>
        <w:rPr>
          <w:rFonts w:ascii="宋体" w:hAnsi="宋体"/>
          <w:b/>
          <w:spacing w:val="-6"/>
          <w:sz w:val="24"/>
        </w:rPr>
      </w:pPr>
      <w:r>
        <w:rPr>
          <w:rFonts w:ascii="宋体" w:hAnsi="宋体"/>
          <w:b/>
          <w:spacing w:val="-6"/>
          <w:sz w:val="24"/>
        </w:rPr>
        <w:br w:type="page"/>
      </w:r>
    </w:p>
    <w:p>
      <w:pPr>
        <w:spacing w:line="288" w:lineRule="auto"/>
        <w:jc w:val="left"/>
        <w:rPr>
          <w:rFonts w:ascii="宋体" w:hAnsi="宋体"/>
          <w:b/>
          <w:spacing w:val="-6"/>
          <w:sz w:val="24"/>
        </w:rPr>
      </w:pPr>
      <w:r>
        <w:rPr>
          <w:rFonts w:hint="eastAsia" w:ascii="宋体" w:hAnsi="宋体"/>
          <w:b/>
          <w:spacing w:val="-6"/>
          <w:sz w:val="24"/>
        </w:rPr>
        <w:t>微课程目录（</w:t>
      </w:r>
      <w:r>
        <w:rPr>
          <w:rFonts w:ascii="宋体" w:hAnsi="宋体"/>
          <w:b/>
          <w:spacing w:val="-6"/>
          <w:sz w:val="24"/>
        </w:rPr>
        <w:t>根据评分细则提供证明材料）</w:t>
      </w:r>
    </w:p>
    <w:p>
      <w:pPr>
        <w:spacing w:line="288" w:lineRule="auto"/>
        <w:jc w:val="left"/>
        <w:rPr>
          <w:rFonts w:ascii="宋体" w:hAnsi="宋体"/>
          <w:b/>
          <w:spacing w:val="-6"/>
          <w:sz w:val="24"/>
        </w:rPr>
      </w:pPr>
    </w:p>
    <w:p>
      <w:pPr>
        <w:spacing w:line="288" w:lineRule="auto"/>
        <w:jc w:val="left"/>
        <w:rPr>
          <w:rFonts w:ascii="宋体" w:hAnsi="宋体"/>
          <w:b/>
          <w:spacing w:val="-6"/>
          <w:sz w:val="24"/>
        </w:rPr>
      </w:pPr>
    </w:p>
    <w:p>
      <w:pPr>
        <w:spacing w:line="288" w:lineRule="auto"/>
        <w:jc w:val="left"/>
        <w:rPr>
          <w:rFonts w:hint="eastAsia" w:ascii="宋体" w:hAnsi="宋体"/>
          <w:b/>
          <w:spacing w:val="-6"/>
          <w:sz w:val="24"/>
        </w:rPr>
      </w:pPr>
    </w:p>
    <w:p>
      <w:pPr>
        <w:spacing w:line="288" w:lineRule="auto"/>
        <w:jc w:val="left"/>
        <w:rPr>
          <w:rFonts w:ascii="宋体" w:hAnsi="宋体"/>
          <w:b/>
          <w:spacing w:val="-6"/>
          <w:sz w:val="24"/>
        </w:rPr>
      </w:pPr>
      <w:r>
        <w:rPr>
          <w:rFonts w:hint="eastAsia" w:ascii="宋体" w:hAnsi="宋体"/>
          <w:b/>
          <w:spacing w:val="-6"/>
          <w:sz w:val="24"/>
        </w:rPr>
        <w:t>知识产权证明</w:t>
      </w:r>
      <w:r>
        <w:rPr>
          <w:rFonts w:ascii="宋体" w:hAnsi="宋体"/>
          <w:b/>
          <w:spacing w:val="-6"/>
          <w:sz w:val="24"/>
        </w:rPr>
        <w:t>材料</w:t>
      </w:r>
      <w:r>
        <w:rPr>
          <w:rFonts w:hint="eastAsia" w:ascii="宋体" w:hAnsi="宋体"/>
          <w:b/>
          <w:spacing w:val="-6"/>
          <w:sz w:val="24"/>
        </w:rPr>
        <w:t>（</w:t>
      </w:r>
      <w:r>
        <w:rPr>
          <w:rFonts w:ascii="宋体" w:hAnsi="宋体"/>
          <w:b/>
          <w:spacing w:val="-6"/>
          <w:sz w:val="24"/>
        </w:rPr>
        <w:t>根据评分细则提供）</w:t>
      </w:r>
    </w:p>
    <w:p>
      <w:pPr>
        <w:spacing w:line="288" w:lineRule="auto"/>
        <w:jc w:val="left"/>
        <w:rPr>
          <w:rFonts w:ascii="宋体" w:hAnsi="宋体"/>
          <w:b/>
          <w:spacing w:val="-6"/>
          <w:sz w:val="24"/>
        </w:rPr>
      </w:pPr>
    </w:p>
    <w:p>
      <w:pPr>
        <w:spacing w:line="288" w:lineRule="auto"/>
        <w:jc w:val="left"/>
        <w:rPr>
          <w:rFonts w:ascii="宋体" w:hAnsi="宋体"/>
          <w:b/>
          <w:spacing w:val="-6"/>
          <w:sz w:val="24"/>
        </w:rPr>
      </w:pPr>
    </w:p>
    <w:p>
      <w:pPr>
        <w:spacing w:line="288" w:lineRule="auto"/>
        <w:jc w:val="left"/>
        <w:rPr>
          <w:rFonts w:hint="eastAsia" w:ascii="宋体" w:hAnsi="宋体"/>
          <w:b/>
          <w:spacing w:val="-6"/>
          <w:sz w:val="24"/>
        </w:rPr>
      </w:pPr>
    </w:p>
    <w:p>
      <w:pPr>
        <w:spacing w:line="288" w:lineRule="auto"/>
        <w:jc w:val="left"/>
        <w:rPr>
          <w:rFonts w:hint="eastAsia" w:ascii="宋体" w:hAnsi="宋体"/>
          <w:b/>
          <w:spacing w:val="-6"/>
          <w:sz w:val="24"/>
        </w:rPr>
      </w:pPr>
      <w:r>
        <w:rPr>
          <w:rFonts w:hint="eastAsia" w:ascii="宋体" w:hAnsi="宋体"/>
          <w:b/>
          <w:spacing w:val="-6"/>
          <w:sz w:val="24"/>
        </w:rPr>
        <w:t>售后</w:t>
      </w:r>
      <w:r>
        <w:rPr>
          <w:rFonts w:ascii="宋体" w:hAnsi="宋体"/>
          <w:b/>
          <w:spacing w:val="-6"/>
          <w:sz w:val="24"/>
        </w:rPr>
        <w:t>服务方案</w:t>
      </w:r>
      <w:r>
        <w:rPr>
          <w:rFonts w:hint="eastAsia" w:ascii="宋体" w:hAnsi="宋体"/>
          <w:b/>
          <w:spacing w:val="-6"/>
          <w:sz w:val="24"/>
        </w:rPr>
        <w:t>（</w:t>
      </w:r>
      <w:r>
        <w:rPr>
          <w:rFonts w:ascii="宋体" w:hAnsi="宋体"/>
          <w:b/>
          <w:spacing w:val="-6"/>
          <w:sz w:val="24"/>
        </w:rPr>
        <w:t>可</w:t>
      </w:r>
      <w:r>
        <w:rPr>
          <w:rFonts w:hint="eastAsia" w:ascii="宋体" w:hAnsi="宋体"/>
          <w:b/>
          <w:spacing w:val="-6"/>
          <w:sz w:val="24"/>
        </w:rPr>
        <w:t>根据</w:t>
      </w:r>
      <w:r>
        <w:rPr>
          <w:rFonts w:ascii="宋体" w:hAnsi="宋体"/>
          <w:b/>
          <w:spacing w:val="-6"/>
          <w:sz w:val="24"/>
        </w:rPr>
        <w:t>评分细则编写格式自拟</w:t>
      </w:r>
      <w:r>
        <w:rPr>
          <w:rFonts w:hint="eastAsia" w:ascii="宋体" w:hAnsi="宋体"/>
          <w:b/>
          <w:spacing w:val="-6"/>
          <w:sz w:val="24"/>
        </w:rPr>
        <w:t>）</w:t>
      </w:r>
    </w:p>
    <w:p>
      <w:pPr>
        <w:spacing w:line="288" w:lineRule="auto"/>
        <w:jc w:val="center"/>
        <w:rPr>
          <w:rFonts w:hint="eastAsia" w:ascii="宋体" w:hAnsi="宋体"/>
          <w:b/>
          <w:spacing w:val="-6"/>
          <w:sz w:val="24"/>
        </w:rPr>
      </w:pPr>
    </w:p>
    <w:sectPr>
      <w:footerReference r:id="rId7" w:type="default"/>
      <w:pgSz w:w="11906" w:h="16838"/>
      <w:pgMar w:top="1247" w:right="1247" w:bottom="1247" w:left="1247" w:header="170" w:footer="782"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swiss"/>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MS Gothic">
    <w:panose1 w:val="020B06090702050802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w:drawing>
        <wp:anchor distT="0" distB="0" distL="114300" distR="114300" simplePos="0" relativeHeight="251658240" behindDoc="1" locked="0" layoutInCell="1" allowOverlap="1">
          <wp:simplePos x="0" y="0"/>
          <wp:positionH relativeFrom="column">
            <wp:posOffset>4378960</wp:posOffset>
          </wp:positionH>
          <wp:positionV relativeFrom="paragraph">
            <wp:posOffset>120015</wp:posOffset>
          </wp:positionV>
          <wp:extent cx="1481455" cy="360045"/>
          <wp:effectExtent l="0" t="0" r="4445" b="8255"/>
          <wp:wrapNone/>
          <wp:docPr id="1" name="图片 6"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1"/>
      </w:rPr>
    </w:pPr>
    <w:r>
      <w:fldChar w:fldCharType="begin"/>
    </w:r>
    <w:r>
      <w:rPr>
        <w:rStyle w:val="21"/>
      </w:rPr>
      <w:instrText xml:space="preserve">PAGE  </w:instrText>
    </w:r>
    <w:r>
      <w:fldChar w:fldCharType="end"/>
    </w:r>
  </w:p>
  <w:p>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Align="top"/>
      <w:pBdr>
        <w:between w:val="none" w:color="auto" w:sz="0" w:space="0"/>
      </w:pBdr>
    </w:pPr>
    <w:r>
      <w:fldChar w:fldCharType="begin"/>
    </w:r>
    <w:r>
      <w:rPr>
        <w:rStyle w:val="21"/>
      </w:rPr>
      <w:instrText xml:space="preserve"> PAGE  </w:instrText>
    </w:r>
    <w:r>
      <w:fldChar w:fldCharType="separate"/>
    </w:r>
    <w:r>
      <w:rPr>
        <w:rStyle w:val="21"/>
      </w:rPr>
      <w:t>1</w:t>
    </w:r>
    <w:r>
      <w:fldChar w:fldCharType="end"/>
    </w: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56"/>
      <w:jc w:val="center"/>
      <w:rPr>
        <w:sz w:val="24"/>
      </w:rPr>
    </w:pPr>
  </w:p>
  <w:p>
    <w:pPr>
      <w:tabs>
        <w:tab w:val="left" w:pos="7417"/>
      </w:tabs>
      <w:jc w:val="center"/>
      <w:rPr>
        <w:sz w:val="21"/>
        <w:szCs w:val="21"/>
      </w:rPr>
    </w:pPr>
    <w:r>
      <w:rPr>
        <w:b/>
        <w:bCs/>
        <w:sz w:val="21"/>
        <w:szCs w:val="21"/>
      </w:rPr>
      <w:drawing>
        <wp:anchor distT="0" distB="0" distL="114300" distR="114300" simplePos="0" relativeHeight="251659264" behindDoc="1" locked="0" layoutInCell="1" allowOverlap="1">
          <wp:simplePos x="0" y="0"/>
          <wp:positionH relativeFrom="column">
            <wp:posOffset>4367530</wp:posOffset>
          </wp:positionH>
          <wp:positionV relativeFrom="paragraph">
            <wp:posOffset>75565</wp:posOffset>
          </wp:positionV>
          <wp:extent cx="1481455" cy="360045"/>
          <wp:effectExtent l="0" t="0" r="4445" b="8255"/>
          <wp:wrapNone/>
          <wp:docPr id="2" name="图片 6"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r>
      <w:rPr>
        <w:b/>
        <w:bCs/>
        <w:sz w:val="21"/>
        <w:szCs w:val="21"/>
      </w:rPr>
      <w:fldChar w:fldCharType="begin"/>
    </w:r>
    <w:r>
      <w:rPr>
        <w:b/>
        <w:bCs/>
        <w:sz w:val="21"/>
        <w:szCs w:val="21"/>
      </w:rPr>
      <w:instrText xml:space="preserve">PAGE  \* Arabic  \* MERGEFORMAT</w:instrText>
    </w:r>
    <w:r>
      <w:rPr>
        <w:b/>
        <w:bCs/>
        <w:sz w:val="21"/>
        <w:szCs w:val="21"/>
      </w:rPr>
      <w:fldChar w:fldCharType="separate"/>
    </w:r>
    <w:r>
      <w:rPr>
        <w:b/>
        <w:bCs/>
        <w:sz w:val="21"/>
        <w:szCs w:val="21"/>
        <w:lang w:val="zh-CN"/>
      </w:rPr>
      <w:t>4</w:t>
    </w:r>
    <w:r>
      <w:rPr>
        <w:b/>
        <w:bCs/>
        <w:sz w:val="21"/>
        <w:szCs w:val="21"/>
      </w:rPr>
      <w:fldChar w:fldCharType="end"/>
    </w:r>
    <w:r>
      <w:rPr>
        <w:sz w:val="21"/>
        <w:szCs w:val="21"/>
        <w:lang w:val="zh-CN"/>
      </w:rPr>
      <w:t xml:space="preserve"> / </w:t>
    </w:r>
    <w:r>
      <w:rPr>
        <w:b/>
        <w:bCs/>
        <w:sz w:val="21"/>
        <w:szCs w:val="21"/>
      </w:rPr>
      <w:fldChar w:fldCharType="begin"/>
    </w:r>
    <w:r>
      <w:rPr>
        <w:b/>
        <w:bCs/>
        <w:sz w:val="21"/>
        <w:szCs w:val="21"/>
      </w:rPr>
      <w:instrText xml:space="preserve">NUMPAGES  \* Arabic  \* MERGEFORMAT</w:instrText>
    </w:r>
    <w:r>
      <w:rPr>
        <w:b/>
        <w:bCs/>
        <w:sz w:val="21"/>
        <w:szCs w:val="21"/>
      </w:rPr>
      <w:fldChar w:fldCharType="separate"/>
    </w:r>
    <w:r>
      <w:rPr>
        <w:b/>
        <w:bCs/>
        <w:sz w:val="21"/>
        <w:szCs w:val="21"/>
        <w:lang w:val="zh-CN"/>
      </w:rPr>
      <w:t>55</w:t>
    </w:r>
    <w:r>
      <w:rPr>
        <w:b/>
        <w:bCs/>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drawing>
        <wp:inline distT="0" distB="0" distL="114300" distR="114300">
          <wp:extent cx="5981700" cy="685800"/>
          <wp:effectExtent l="0" t="0" r="0" b="0"/>
          <wp:docPr id="3" name="图片 2" descr="无标题 - 副本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无标题 - 副本 - 副本"/>
                  <pic:cNvPicPr>
                    <a:picLocks noChangeAspect="1"/>
                  </pic:cNvPicPr>
                </pic:nvPicPr>
                <pic:blipFill>
                  <a:blip r:embed="rId1"/>
                  <a:stretch>
                    <a:fillRect/>
                  </a:stretch>
                </pic:blipFill>
                <pic:spPr>
                  <a:xfrm>
                    <a:off x="0" y="0"/>
                    <a:ext cx="5981700" cy="685800"/>
                  </a:xfrm>
                  <a:prstGeom prst="rect">
                    <a:avLst/>
                  </a:prstGeom>
                  <a:noFill/>
                  <a:ln w="9525">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pStyle w:val="6"/>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B"/>
    <w:multiLevelType w:val="multilevel"/>
    <w:tmpl w:val="0000000B"/>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35D612B2"/>
    <w:multiLevelType w:val="multilevel"/>
    <w:tmpl w:val="35D612B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lvlOverride w:ilvl="0">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4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07F"/>
    <w:rsid w:val="00010B5C"/>
    <w:rsid w:val="000114CE"/>
    <w:rsid w:val="00012EBC"/>
    <w:rsid w:val="0001334A"/>
    <w:rsid w:val="00014602"/>
    <w:rsid w:val="0001520A"/>
    <w:rsid w:val="00015891"/>
    <w:rsid w:val="000169F9"/>
    <w:rsid w:val="00017BEE"/>
    <w:rsid w:val="00021D4E"/>
    <w:rsid w:val="00023178"/>
    <w:rsid w:val="00024130"/>
    <w:rsid w:val="00024941"/>
    <w:rsid w:val="00025E6A"/>
    <w:rsid w:val="00026771"/>
    <w:rsid w:val="00026A35"/>
    <w:rsid w:val="00027A3C"/>
    <w:rsid w:val="00030DB5"/>
    <w:rsid w:val="00030E81"/>
    <w:rsid w:val="000310FE"/>
    <w:rsid w:val="00031E2B"/>
    <w:rsid w:val="00032280"/>
    <w:rsid w:val="000325E1"/>
    <w:rsid w:val="00033E2F"/>
    <w:rsid w:val="00034B6F"/>
    <w:rsid w:val="00036207"/>
    <w:rsid w:val="00036996"/>
    <w:rsid w:val="0003700E"/>
    <w:rsid w:val="0003797E"/>
    <w:rsid w:val="00040041"/>
    <w:rsid w:val="00041D0F"/>
    <w:rsid w:val="00043E78"/>
    <w:rsid w:val="000459B5"/>
    <w:rsid w:val="00045C96"/>
    <w:rsid w:val="00045EE2"/>
    <w:rsid w:val="00047DF2"/>
    <w:rsid w:val="0005166C"/>
    <w:rsid w:val="00051736"/>
    <w:rsid w:val="00052C43"/>
    <w:rsid w:val="00052D4E"/>
    <w:rsid w:val="00053AD2"/>
    <w:rsid w:val="000558AF"/>
    <w:rsid w:val="000572E5"/>
    <w:rsid w:val="00057B3C"/>
    <w:rsid w:val="00057C6A"/>
    <w:rsid w:val="0006044C"/>
    <w:rsid w:val="00062C77"/>
    <w:rsid w:val="00064453"/>
    <w:rsid w:val="00064F1A"/>
    <w:rsid w:val="00065362"/>
    <w:rsid w:val="00066072"/>
    <w:rsid w:val="0006626A"/>
    <w:rsid w:val="0006785D"/>
    <w:rsid w:val="00067B67"/>
    <w:rsid w:val="00071135"/>
    <w:rsid w:val="00071C2A"/>
    <w:rsid w:val="00072425"/>
    <w:rsid w:val="00073FF7"/>
    <w:rsid w:val="00074378"/>
    <w:rsid w:val="00074D7B"/>
    <w:rsid w:val="00076570"/>
    <w:rsid w:val="00077067"/>
    <w:rsid w:val="000804A7"/>
    <w:rsid w:val="00080A03"/>
    <w:rsid w:val="00084D5F"/>
    <w:rsid w:val="00085EC0"/>
    <w:rsid w:val="00090ABA"/>
    <w:rsid w:val="00093340"/>
    <w:rsid w:val="000941F1"/>
    <w:rsid w:val="00094C73"/>
    <w:rsid w:val="000957CD"/>
    <w:rsid w:val="00096127"/>
    <w:rsid w:val="000965C7"/>
    <w:rsid w:val="0009732C"/>
    <w:rsid w:val="000A1A26"/>
    <w:rsid w:val="000A2678"/>
    <w:rsid w:val="000A3119"/>
    <w:rsid w:val="000A7CFC"/>
    <w:rsid w:val="000B1842"/>
    <w:rsid w:val="000B2628"/>
    <w:rsid w:val="000B3E1B"/>
    <w:rsid w:val="000B40E6"/>
    <w:rsid w:val="000B504A"/>
    <w:rsid w:val="000B55D0"/>
    <w:rsid w:val="000B575E"/>
    <w:rsid w:val="000B5C73"/>
    <w:rsid w:val="000B6C54"/>
    <w:rsid w:val="000B78AE"/>
    <w:rsid w:val="000C3741"/>
    <w:rsid w:val="000C460F"/>
    <w:rsid w:val="000C47A9"/>
    <w:rsid w:val="000C4883"/>
    <w:rsid w:val="000C5831"/>
    <w:rsid w:val="000C5C75"/>
    <w:rsid w:val="000C60CB"/>
    <w:rsid w:val="000C6718"/>
    <w:rsid w:val="000C741E"/>
    <w:rsid w:val="000D03C9"/>
    <w:rsid w:val="000D25B1"/>
    <w:rsid w:val="000D2A1F"/>
    <w:rsid w:val="000D4C7F"/>
    <w:rsid w:val="000D519D"/>
    <w:rsid w:val="000D6C0F"/>
    <w:rsid w:val="000E01C6"/>
    <w:rsid w:val="000E0978"/>
    <w:rsid w:val="000E1629"/>
    <w:rsid w:val="000E1EE9"/>
    <w:rsid w:val="000E1F26"/>
    <w:rsid w:val="000E25FD"/>
    <w:rsid w:val="000E3A24"/>
    <w:rsid w:val="000E6588"/>
    <w:rsid w:val="000E7DBB"/>
    <w:rsid w:val="000F09AF"/>
    <w:rsid w:val="000F0D64"/>
    <w:rsid w:val="000F2AAD"/>
    <w:rsid w:val="000F31CF"/>
    <w:rsid w:val="000F47CE"/>
    <w:rsid w:val="000F55B7"/>
    <w:rsid w:val="000F5BBD"/>
    <w:rsid w:val="000F665A"/>
    <w:rsid w:val="000F7174"/>
    <w:rsid w:val="0010098C"/>
    <w:rsid w:val="00100E4C"/>
    <w:rsid w:val="00101341"/>
    <w:rsid w:val="00102403"/>
    <w:rsid w:val="00102D01"/>
    <w:rsid w:val="00105F12"/>
    <w:rsid w:val="00110547"/>
    <w:rsid w:val="00110AE7"/>
    <w:rsid w:val="00111B51"/>
    <w:rsid w:val="001144F7"/>
    <w:rsid w:val="00116AC0"/>
    <w:rsid w:val="00117084"/>
    <w:rsid w:val="001175E7"/>
    <w:rsid w:val="0012048B"/>
    <w:rsid w:val="00121040"/>
    <w:rsid w:val="00124DE1"/>
    <w:rsid w:val="00125768"/>
    <w:rsid w:val="001266CC"/>
    <w:rsid w:val="00126C29"/>
    <w:rsid w:val="00130BF7"/>
    <w:rsid w:val="00130CAF"/>
    <w:rsid w:val="00130ED6"/>
    <w:rsid w:val="00132A2E"/>
    <w:rsid w:val="001330A8"/>
    <w:rsid w:val="00136919"/>
    <w:rsid w:val="0013796A"/>
    <w:rsid w:val="00142B06"/>
    <w:rsid w:val="0014310B"/>
    <w:rsid w:val="00143148"/>
    <w:rsid w:val="0014555E"/>
    <w:rsid w:val="001475CB"/>
    <w:rsid w:val="001479A0"/>
    <w:rsid w:val="001502BC"/>
    <w:rsid w:val="00150D1E"/>
    <w:rsid w:val="00150EE4"/>
    <w:rsid w:val="00152D27"/>
    <w:rsid w:val="00153628"/>
    <w:rsid w:val="00155AFA"/>
    <w:rsid w:val="001566F2"/>
    <w:rsid w:val="00157BA2"/>
    <w:rsid w:val="00160B84"/>
    <w:rsid w:val="001613DD"/>
    <w:rsid w:val="00163EB2"/>
    <w:rsid w:val="00164AA0"/>
    <w:rsid w:val="00164DDA"/>
    <w:rsid w:val="001656CC"/>
    <w:rsid w:val="001663C7"/>
    <w:rsid w:val="00166D5B"/>
    <w:rsid w:val="0016712C"/>
    <w:rsid w:val="00167CCA"/>
    <w:rsid w:val="00170101"/>
    <w:rsid w:val="0017021A"/>
    <w:rsid w:val="00170703"/>
    <w:rsid w:val="00170DDC"/>
    <w:rsid w:val="001712CC"/>
    <w:rsid w:val="00171AF6"/>
    <w:rsid w:val="00172A27"/>
    <w:rsid w:val="001735C7"/>
    <w:rsid w:val="00174784"/>
    <w:rsid w:val="001763B3"/>
    <w:rsid w:val="001772C1"/>
    <w:rsid w:val="00181A44"/>
    <w:rsid w:val="00181A50"/>
    <w:rsid w:val="00182D78"/>
    <w:rsid w:val="00183235"/>
    <w:rsid w:val="00183978"/>
    <w:rsid w:val="00183AEF"/>
    <w:rsid w:val="00184D3D"/>
    <w:rsid w:val="00184E31"/>
    <w:rsid w:val="00190C4E"/>
    <w:rsid w:val="00191584"/>
    <w:rsid w:val="0019312F"/>
    <w:rsid w:val="00193798"/>
    <w:rsid w:val="00195094"/>
    <w:rsid w:val="00195167"/>
    <w:rsid w:val="00195A86"/>
    <w:rsid w:val="001965A7"/>
    <w:rsid w:val="001969F2"/>
    <w:rsid w:val="00196D70"/>
    <w:rsid w:val="00197580"/>
    <w:rsid w:val="001A1D09"/>
    <w:rsid w:val="001A25C8"/>
    <w:rsid w:val="001A4D48"/>
    <w:rsid w:val="001A5A88"/>
    <w:rsid w:val="001A5DA8"/>
    <w:rsid w:val="001A6AB8"/>
    <w:rsid w:val="001B045F"/>
    <w:rsid w:val="001B0E53"/>
    <w:rsid w:val="001B0ED0"/>
    <w:rsid w:val="001B20DE"/>
    <w:rsid w:val="001B3E88"/>
    <w:rsid w:val="001B5FB1"/>
    <w:rsid w:val="001B6FB1"/>
    <w:rsid w:val="001C0E2A"/>
    <w:rsid w:val="001C11F4"/>
    <w:rsid w:val="001C18CF"/>
    <w:rsid w:val="001C787A"/>
    <w:rsid w:val="001D0F0B"/>
    <w:rsid w:val="001D2BC7"/>
    <w:rsid w:val="001D37E3"/>
    <w:rsid w:val="001D4791"/>
    <w:rsid w:val="001D584D"/>
    <w:rsid w:val="001D7572"/>
    <w:rsid w:val="001E08CB"/>
    <w:rsid w:val="001E1578"/>
    <w:rsid w:val="001E1686"/>
    <w:rsid w:val="001E2199"/>
    <w:rsid w:val="001E2316"/>
    <w:rsid w:val="001E27B1"/>
    <w:rsid w:val="001E2F91"/>
    <w:rsid w:val="001E309E"/>
    <w:rsid w:val="001E3A76"/>
    <w:rsid w:val="001E57A3"/>
    <w:rsid w:val="001E6A29"/>
    <w:rsid w:val="001E7AE0"/>
    <w:rsid w:val="001E7C22"/>
    <w:rsid w:val="001F01E8"/>
    <w:rsid w:val="001F0BF3"/>
    <w:rsid w:val="001F21F0"/>
    <w:rsid w:val="001F2717"/>
    <w:rsid w:val="001F3F3F"/>
    <w:rsid w:val="001F464D"/>
    <w:rsid w:val="001F4DA5"/>
    <w:rsid w:val="001F7D64"/>
    <w:rsid w:val="00201740"/>
    <w:rsid w:val="00202AFC"/>
    <w:rsid w:val="00203DAA"/>
    <w:rsid w:val="00204379"/>
    <w:rsid w:val="00204748"/>
    <w:rsid w:val="002048D6"/>
    <w:rsid w:val="00205352"/>
    <w:rsid w:val="002053B5"/>
    <w:rsid w:val="00206B67"/>
    <w:rsid w:val="00206C9F"/>
    <w:rsid w:val="002102BE"/>
    <w:rsid w:val="00210B1B"/>
    <w:rsid w:val="00210DE3"/>
    <w:rsid w:val="00212052"/>
    <w:rsid w:val="002126B6"/>
    <w:rsid w:val="00212ED2"/>
    <w:rsid w:val="002143CB"/>
    <w:rsid w:val="00214FEB"/>
    <w:rsid w:val="00216BB7"/>
    <w:rsid w:val="00217173"/>
    <w:rsid w:val="00220CFB"/>
    <w:rsid w:val="0022121A"/>
    <w:rsid w:val="002225F6"/>
    <w:rsid w:val="00223964"/>
    <w:rsid w:val="002242FA"/>
    <w:rsid w:val="00225014"/>
    <w:rsid w:val="00225666"/>
    <w:rsid w:val="00226B5C"/>
    <w:rsid w:val="00227BFF"/>
    <w:rsid w:val="00230467"/>
    <w:rsid w:val="00230BB3"/>
    <w:rsid w:val="00231503"/>
    <w:rsid w:val="002315A6"/>
    <w:rsid w:val="002335EA"/>
    <w:rsid w:val="0023377A"/>
    <w:rsid w:val="002340E8"/>
    <w:rsid w:val="00235211"/>
    <w:rsid w:val="00237186"/>
    <w:rsid w:val="00237361"/>
    <w:rsid w:val="002378EC"/>
    <w:rsid w:val="00237EE5"/>
    <w:rsid w:val="00240C9B"/>
    <w:rsid w:val="00242080"/>
    <w:rsid w:val="00242235"/>
    <w:rsid w:val="00242E6A"/>
    <w:rsid w:val="00243E14"/>
    <w:rsid w:val="0024503F"/>
    <w:rsid w:val="0024679B"/>
    <w:rsid w:val="0025247A"/>
    <w:rsid w:val="00253721"/>
    <w:rsid w:val="002547BE"/>
    <w:rsid w:val="00255253"/>
    <w:rsid w:val="002552D0"/>
    <w:rsid w:val="002562F5"/>
    <w:rsid w:val="0026011F"/>
    <w:rsid w:val="00260977"/>
    <w:rsid w:val="00265095"/>
    <w:rsid w:val="00270464"/>
    <w:rsid w:val="0027204E"/>
    <w:rsid w:val="00273787"/>
    <w:rsid w:val="00274A62"/>
    <w:rsid w:val="002761DE"/>
    <w:rsid w:val="00277580"/>
    <w:rsid w:val="00277C34"/>
    <w:rsid w:val="00282451"/>
    <w:rsid w:val="00282FB2"/>
    <w:rsid w:val="00283516"/>
    <w:rsid w:val="0028576A"/>
    <w:rsid w:val="00285FD1"/>
    <w:rsid w:val="00291E79"/>
    <w:rsid w:val="00292964"/>
    <w:rsid w:val="00293231"/>
    <w:rsid w:val="00294556"/>
    <w:rsid w:val="002968CF"/>
    <w:rsid w:val="00296EF4"/>
    <w:rsid w:val="002972C0"/>
    <w:rsid w:val="002979DD"/>
    <w:rsid w:val="002A14AF"/>
    <w:rsid w:val="002A3506"/>
    <w:rsid w:val="002A3CBC"/>
    <w:rsid w:val="002A5CCC"/>
    <w:rsid w:val="002A64AF"/>
    <w:rsid w:val="002B11C3"/>
    <w:rsid w:val="002B2768"/>
    <w:rsid w:val="002B2FEC"/>
    <w:rsid w:val="002B3E2B"/>
    <w:rsid w:val="002B4E83"/>
    <w:rsid w:val="002B5D76"/>
    <w:rsid w:val="002B6BA6"/>
    <w:rsid w:val="002B6F01"/>
    <w:rsid w:val="002C076E"/>
    <w:rsid w:val="002C143C"/>
    <w:rsid w:val="002C1912"/>
    <w:rsid w:val="002C1B38"/>
    <w:rsid w:val="002C357E"/>
    <w:rsid w:val="002C3EAE"/>
    <w:rsid w:val="002C40FF"/>
    <w:rsid w:val="002C44E9"/>
    <w:rsid w:val="002C477A"/>
    <w:rsid w:val="002C5CB1"/>
    <w:rsid w:val="002C5E13"/>
    <w:rsid w:val="002C5EBF"/>
    <w:rsid w:val="002C7C54"/>
    <w:rsid w:val="002D10B5"/>
    <w:rsid w:val="002D1786"/>
    <w:rsid w:val="002D3048"/>
    <w:rsid w:val="002D47F3"/>
    <w:rsid w:val="002D5FFD"/>
    <w:rsid w:val="002D67DB"/>
    <w:rsid w:val="002E07ED"/>
    <w:rsid w:val="002E4C92"/>
    <w:rsid w:val="002E4FDC"/>
    <w:rsid w:val="002E549E"/>
    <w:rsid w:val="002E5791"/>
    <w:rsid w:val="002E64B2"/>
    <w:rsid w:val="002E68EC"/>
    <w:rsid w:val="002F0F07"/>
    <w:rsid w:val="002F6F89"/>
    <w:rsid w:val="003016B5"/>
    <w:rsid w:val="00302500"/>
    <w:rsid w:val="00304728"/>
    <w:rsid w:val="003047BC"/>
    <w:rsid w:val="00304EE6"/>
    <w:rsid w:val="003052FD"/>
    <w:rsid w:val="00305807"/>
    <w:rsid w:val="00306DD9"/>
    <w:rsid w:val="003079E4"/>
    <w:rsid w:val="00307CC0"/>
    <w:rsid w:val="0031267B"/>
    <w:rsid w:val="00313747"/>
    <w:rsid w:val="003140F3"/>
    <w:rsid w:val="00316590"/>
    <w:rsid w:val="00316B96"/>
    <w:rsid w:val="003171CE"/>
    <w:rsid w:val="0032012F"/>
    <w:rsid w:val="00320747"/>
    <w:rsid w:val="003210E3"/>
    <w:rsid w:val="00321325"/>
    <w:rsid w:val="00322663"/>
    <w:rsid w:val="003232CD"/>
    <w:rsid w:val="00324345"/>
    <w:rsid w:val="00325EA2"/>
    <w:rsid w:val="003264E3"/>
    <w:rsid w:val="00326C09"/>
    <w:rsid w:val="00326DBE"/>
    <w:rsid w:val="00327EC1"/>
    <w:rsid w:val="003309CC"/>
    <w:rsid w:val="00331BE2"/>
    <w:rsid w:val="0033444D"/>
    <w:rsid w:val="00341716"/>
    <w:rsid w:val="00343CEA"/>
    <w:rsid w:val="003442F4"/>
    <w:rsid w:val="003449A1"/>
    <w:rsid w:val="00347BE6"/>
    <w:rsid w:val="00350356"/>
    <w:rsid w:val="003504FE"/>
    <w:rsid w:val="00350E13"/>
    <w:rsid w:val="00352463"/>
    <w:rsid w:val="00353427"/>
    <w:rsid w:val="00354ADC"/>
    <w:rsid w:val="00354EF9"/>
    <w:rsid w:val="00354F38"/>
    <w:rsid w:val="00356CF5"/>
    <w:rsid w:val="00357217"/>
    <w:rsid w:val="003604DE"/>
    <w:rsid w:val="0036319C"/>
    <w:rsid w:val="003641CF"/>
    <w:rsid w:val="00364B7C"/>
    <w:rsid w:val="00365895"/>
    <w:rsid w:val="003668F9"/>
    <w:rsid w:val="00367213"/>
    <w:rsid w:val="003673D3"/>
    <w:rsid w:val="00367ABC"/>
    <w:rsid w:val="00367B48"/>
    <w:rsid w:val="00370631"/>
    <w:rsid w:val="00370A2E"/>
    <w:rsid w:val="00371B9E"/>
    <w:rsid w:val="0037202A"/>
    <w:rsid w:val="00374413"/>
    <w:rsid w:val="003773A7"/>
    <w:rsid w:val="003839BD"/>
    <w:rsid w:val="00385FBB"/>
    <w:rsid w:val="00386526"/>
    <w:rsid w:val="00387150"/>
    <w:rsid w:val="003933A4"/>
    <w:rsid w:val="00393EF7"/>
    <w:rsid w:val="00395436"/>
    <w:rsid w:val="0039578F"/>
    <w:rsid w:val="00395BA7"/>
    <w:rsid w:val="00396AA5"/>
    <w:rsid w:val="00397533"/>
    <w:rsid w:val="003A06EB"/>
    <w:rsid w:val="003A2CBB"/>
    <w:rsid w:val="003A3E9B"/>
    <w:rsid w:val="003A41F8"/>
    <w:rsid w:val="003A5D2C"/>
    <w:rsid w:val="003A7431"/>
    <w:rsid w:val="003A7D18"/>
    <w:rsid w:val="003B134E"/>
    <w:rsid w:val="003B1689"/>
    <w:rsid w:val="003B1C1F"/>
    <w:rsid w:val="003B28C2"/>
    <w:rsid w:val="003B2F96"/>
    <w:rsid w:val="003B357D"/>
    <w:rsid w:val="003B4C6F"/>
    <w:rsid w:val="003B51F5"/>
    <w:rsid w:val="003B51F8"/>
    <w:rsid w:val="003B659C"/>
    <w:rsid w:val="003B7865"/>
    <w:rsid w:val="003C01CA"/>
    <w:rsid w:val="003C1CBC"/>
    <w:rsid w:val="003C1E84"/>
    <w:rsid w:val="003C4DEA"/>
    <w:rsid w:val="003C5342"/>
    <w:rsid w:val="003C6699"/>
    <w:rsid w:val="003C7359"/>
    <w:rsid w:val="003C746E"/>
    <w:rsid w:val="003C77EB"/>
    <w:rsid w:val="003D1E07"/>
    <w:rsid w:val="003D2811"/>
    <w:rsid w:val="003D3342"/>
    <w:rsid w:val="003D5252"/>
    <w:rsid w:val="003D6E3B"/>
    <w:rsid w:val="003E420E"/>
    <w:rsid w:val="003E432C"/>
    <w:rsid w:val="003E4AC9"/>
    <w:rsid w:val="003E4D6D"/>
    <w:rsid w:val="003E5479"/>
    <w:rsid w:val="003E68D9"/>
    <w:rsid w:val="003E72D6"/>
    <w:rsid w:val="003E7EBC"/>
    <w:rsid w:val="003F0B69"/>
    <w:rsid w:val="003F1386"/>
    <w:rsid w:val="003F15BA"/>
    <w:rsid w:val="003F218F"/>
    <w:rsid w:val="003F2E62"/>
    <w:rsid w:val="003F34C2"/>
    <w:rsid w:val="003F3600"/>
    <w:rsid w:val="003F3ECE"/>
    <w:rsid w:val="003F3F07"/>
    <w:rsid w:val="003F5EB4"/>
    <w:rsid w:val="003F6704"/>
    <w:rsid w:val="003F7DC8"/>
    <w:rsid w:val="00403823"/>
    <w:rsid w:val="004042F9"/>
    <w:rsid w:val="00405967"/>
    <w:rsid w:val="0040605A"/>
    <w:rsid w:val="00411200"/>
    <w:rsid w:val="00413DC4"/>
    <w:rsid w:val="0041409C"/>
    <w:rsid w:val="0041426E"/>
    <w:rsid w:val="0041545F"/>
    <w:rsid w:val="00416015"/>
    <w:rsid w:val="00416B34"/>
    <w:rsid w:val="00421296"/>
    <w:rsid w:val="004212E0"/>
    <w:rsid w:val="0042563A"/>
    <w:rsid w:val="00426194"/>
    <w:rsid w:val="00427131"/>
    <w:rsid w:val="00427E22"/>
    <w:rsid w:val="0043176C"/>
    <w:rsid w:val="00433638"/>
    <w:rsid w:val="00434010"/>
    <w:rsid w:val="00434716"/>
    <w:rsid w:val="004355DD"/>
    <w:rsid w:val="00441565"/>
    <w:rsid w:val="00442074"/>
    <w:rsid w:val="0044272F"/>
    <w:rsid w:val="00442B30"/>
    <w:rsid w:val="00445D9A"/>
    <w:rsid w:val="004469A9"/>
    <w:rsid w:val="00450275"/>
    <w:rsid w:val="004502D8"/>
    <w:rsid w:val="004523FB"/>
    <w:rsid w:val="00452D8A"/>
    <w:rsid w:val="00453A4B"/>
    <w:rsid w:val="00455AF6"/>
    <w:rsid w:val="00456080"/>
    <w:rsid w:val="00457648"/>
    <w:rsid w:val="00460046"/>
    <w:rsid w:val="004608B3"/>
    <w:rsid w:val="00462652"/>
    <w:rsid w:val="00463D29"/>
    <w:rsid w:val="00464A8D"/>
    <w:rsid w:val="00464FF3"/>
    <w:rsid w:val="00465A6B"/>
    <w:rsid w:val="004667D5"/>
    <w:rsid w:val="00466F63"/>
    <w:rsid w:val="0047158C"/>
    <w:rsid w:val="0047439E"/>
    <w:rsid w:val="00475629"/>
    <w:rsid w:val="0047604F"/>
    <w:rsid w:val="004775BF"/>
    <w:rsid w:val="0048048B"/>
    <w:rsid w:val="00480998"/>
    <w:rsid w:val="00480CB2"/>
    <w:rsid w:val="00481899"/>
    <w:rsid w:val="004819B5"/>
    <w:rsid w:val="00481A52"/>
    <w:rsid w:val="00481A6F"/>
    <w:rsid w:val="00481CAD"/>
    <w:rsid w:val="00482B89"/>
    <w:rsid w:val="00483F4B"/>
    <w:rsid w:val="00484415"/>
    <w:rsid w:val="00490624"/>
    <w:rsid w:val="004921C2"/>
    <w:rsid w:val="004925C8"/>
    <w:rsid w:val="00492B0C"/>
    <w:rsid w:val="00494993"/>
    <w:rsid w:val="00495BB8"/>
    <w:rsid w:val="00496AF0"/>
    <w:rsid w:val="004A24A6"/>
    <w:rsid w:val="004A2DE8"/>
    <w:rsid w:val="004A3D82"/>
    <w:rsid w:val="004A5695"/>
    <w:rsid w:val="004B41C6"/>
    <w:rsid w:val="004B759C"/>
    <w:rsid w:val="004C0B2C"/>
    <w:rsid w:val="004C18F8"/>
    <w:rsid w:val="004C3E5D"/>
    <w:rsid w:val="004C4640"/>
    <w:rsid w:val="004C4D43"/>
    <w:rsid w:val="004C5352"/>
    <w:rsid w:val="004C5C99"/>
    <w:rsid w:val="004C6118"/>
    <w:rsid w:val="004C696F"/>
    <w:rsid w:val="004C6BBE"/>
    <w:rsid w:val="004C78D0"/>
    <w:rsid w:val="004D0196"/>
    <w:rsid w:val="004D2173"/>
    <w:rsid w:val="004D244D"/>
    <w:rsid w:val="004D338F"/>
    <w:rsid w:val="004D3A12"/>
    <w:rsid w:val="004D42B5"/>
    <w:rsid w:val="004D65EE"/>
    <w:rsid w:val="004D691A"/>
    <w:rsid w:val="004D6C06"/>
    <w:rsid w:val="004D7A3E"/>
    <w:rsid w:val="004E13AE"/>
    <w:rsid w:val="004E1A2F"/>
    <w:rsid w:val="004E1AC2"/>
    <w:rsid w:val="004E1C0D"/>
    <w:rsid w:val="004E4DF5"/>
    <w:rsid w:val="004E55ED"/>
    <w:rsid w:val="004E5A54"/>
    <w:rsid w:val="004E641D"/>
    <w:rsid w:val="004E666E"/>
    <w:rsid w:val="004F014A"/>
    <w:rsid w:val="004F04A4"/>
    <w:rsid w:val="004F0E43"/>
    <w:rsid w:val="004F1269"/>
    <w:rsid w:val="004F148B"/>
    <w:rsid w:val="004F15DF"/>
    <w:rsid w:val="004F1C64"/>
    <w:rsid w:val="004F25EC"/>
    <w:rsid w:val="004F3EB8"/>
    <w:rsid w:val="004F3F0F"/>
    <w:rsid w:val="004F49E7"/>
    <w:rsid w:val="004F5086"/>
    <w:rsid w:val="004F5F86"/>
    <w:rsid w:val="004F76EF"/>
    <w:rsid w:val="004F7AAC"/>
    <w:rsid w:val="00501DC4"/>
    <w:rsid w:val="0050283A"/>
    <w:rsid w:val="00502E5B"/>
    <w:rsid w:val="00502F81"/>
    <w:rsid w:val="005034C8"/>
    <w:rsid w:val="00503F1B"/>
    <w:rsid w:val="00504712"/>
    <w:rsid w:val="00504D67"/>
    <w:rsid w:val="00505A25"/>
    <w:rsid w:val="00505C50"/>
    <w:rsid w:val="005069F0"/>
    <w:rsid w:val="00510BB7"/>
    <w:rsid w:val="00511929"/>
    <w:rsid w:val="00512A62"/>
    <w:rsid w:val="00513B1C"/>
    <w:rsid w:val="0051588D"/>
    <w:rsid w:val="00515BE8"/>
    <w:rsid w:val="005205F6"/>
    <w:rsid w:val="00520A33"/>
    <w:rsid w:val="00521116"/>
    <w:rsid w:val="005224A1"/>
    <w:rsid w:val="00522CE3"/>
    <w:rsid w:val="00523503"/>
    <w:rsid w:val="00523E7A"/>
    <w:rsid w:val="00524853"/>
    <w:rsid w:val="00526134"/>
    <w:rsid w:val="00526451"/>
    <w:rsid w:val="00532103"/>
    <w:rsid w:val="00532F04"/>
    <w:rsid w:val="00533518"/>
    <w:rsid w:val="00534DBF"/>
    <w:rsid w:val="00535EA7"/>
    <w:rsid w:val="00536654"/>
    <w:rsid w:val="005371C1"/>
    <w:rsid w:val="00537834"/>
    <w:rsid w:val="005411C1"/>
    <w:rsid w:val="005420A4"/>
    <w:rsid w:val="00542AF9"/>
    <w:rsid w:val="00544BE2"/>
    <w:rsid w:val="00545106"/>
    <w:rsid w:val="005454D8"/>
    <w:rsid w:val="00545ACE"/>
    <w:rsid w:val="005467E3"/>
    <w:rsid w:val="00546A69"/>
    <w:rsid w:val="00546CBB"/>
    <w:rsid w:val="005476C8"/>
    <w:rsid w:val="0054774A"/>
    <w:rsid w:val="00551107"/>
    <w:rsid w:val="005518B4"/>
    <w:rsid w:val="00552A8A"/>
    <w:rsid w:val="005546E1"/>
    <w:rsid w:val="00556914"/>
    <w:rsid w:val="00556B9C"/>
    <w:rsid w:val="00557654"/>
    <w:rsid w:val="005606E1"/>
    <w:rsid w:val="00560A36"/>
    <w:rsid w:val="00560A79"/>
    <w:rsid w:val="0056252C"/>
    <w:rsid w:val="00563AB8"/>
    <w:rsid w:val="005643E8"/>
    <w:rsid w:val="005644F8"/>
    <w:rsid w:val="00564D6C"/>
    <w:rsid w:val="005654BE"/>
    <w:rsid w:val="00565879"/>
    <w:rsid w:val="00566529"/>
    <w:rsid w:val="00567533"/>
    <w:rsid w:val="00571DBA"/>
    <w:rsid w:val="005723DC"/>
    <w:rsid w:val="005726F3"/>
    <w:rsid w:val="00574DC1"/>
    <w:rsid w:val="00575895"/>
    <w:rsid w:val="00577C3A"/>
    <w:rsid w:val="00581D03"/>
    <w:rsid w:val="0058256A"/>
    <w:rsid w:val="00582816"/>
    <w:rsid w:val="00583539"/>
    <w:rsid w:val="00584DB3"/>
    <w:rsid w:val="005876EF"/>
    <w:rsid w:val="005878B8"/>
    <w:rsid w:val="005905B4"/>
    <w:rsid w:val="00590773"/>
    <w:rsid w:val="005915D7"/>
    <w:rsid w:val="005917E3"/>
    <w:rsid w:val="00593C63"/>
    <w:rsid w:val="00594BFF"/>
    <w:rsid w:val="005967EE"/>
    <w:rsid w:val="00596BA7"/>
    <w:rsid w:val="005977A9"/>
    <w:rsid w:val="005A0B3D"/>
    <w:rsid w:val="005A2394"/>
    <w:rsid w:val="005A2822"/>
    <w:rsid w:val="005A3ADA"/>
    <w:rsid w:val="005A4528"/>
    <w:rsid w:val="005A4E57"/>
    <w:rsid w:val="005A6080"/>
    <w:rsid w:val="005A63E9"/>
    <w:rsid w:val="005A6690"/>
    <w:rsid w:val="005A66AD"/>
    <w:rsid w:val="005A68EE"/>
    <w:rsid w:val="005B0817"/>
    <w:rsid w:val="005B0D5E"/>
    <w:rsid w:val="005B10DB"/>
    <w:rsid w:val="005B1867"/>
    <w:rsid w:val="005B1CE1"/>
    <w:rsid w:val="005B3E38"/>
    <w:rsid w:val="005B47D1"/>
    <w:rsid w:val="005B5690"/>
    <w:rsid w:val="005B5B8E"/>
    <w:rsid w:val="005B6045"/>
    <w:rsid w:val="005B6BF4"/>
    <w:rsid w:val="005B7B7A"/>
    <w:rsid w:val="005B7F8C"/>
    <w:rsid w:val="005C0C37"/>
    <w:rsid w:val="005C4A34"/>
    <w:rsid w:val="005C4CDD"/>
    <w:rsid w:val="005C512B"/>
    <w:rsid w:val="005C613B"/>
    <w:rsid w:val="005C619B"/>
    <w:rsid w:val="005C6E9F"/>
    <w:rsid w:val="005C6EB2"/>
    <w:rsid w:val="005C6F03"/>
    <w:rsid w:val="005D0515"/>
    <w:rsid w:val="005D0E6E"/>
    <w:rsid w:val="005D2E87"/>
    <w:rsid w:val="005D6D07"/>
    <w:rsid w:val="005D7846"/>
    <w:rsid w:val="005D79BB"/>
    <w:rsid w:val="005E1344"/>
    <w:rsid w:val="005E30D1"/>
    <w:rsid w:val="005E4137"/>
    <w:rsid w:val="005E4AAD"/>
    <w:rsid w:val="005E5088"/>
    <w:rsid w:val="005E60F5"/>
    <w:rsid w:val="005E7B45"/>
    <w:rsid w:val="005F1172"/>
    <w:rsid w:val="005F163A"/>
    <w:rsid w:val="005F2F4F"/>
    <w:rsid w:val="005F3CFC"/>
    <w:rsid w:val="005F5B90"/>
    <w:rsid w:val="005F77A5"/>
    <w:rsid w:val="00600FF3"/>
    <w:rsid w:val="006020B8"/>
    <w:rsid w:val="006023A2"/>
    <w:rsid w:val="00602EF6"/>
    <w:rsid w:val="0060542B"/>
    <w:rsid w:val="00605AC8"/>
    <w:rsid w:val="0060710A"/>
    <w:rsid w:val="00607642"/>
    <w:rsid w:val="00611BD5"/>
    <w:rsid w:val="00611D13"/>
    <w:rsid w:val="006122CB"/>
    <w:rsid w:val="006124EC"/>
    <w:rsid w:val="006137A4"/>
    <w:rsid w:val="0061497F"/>
    <w:rsid w:val="00616B49"/>
    <w:rsid w:val="00617997"/>
    <w:rsid w:val="00617E4F"/>
    <w:rsid w:val="0062136D"/>
    <w:rsid w:val="00622BCB"/>
    <w:rsid w:val="006234A2"/>
    <w:rsid w:val="00624B01"/>
    <w:rsid w:val="006253D5"/>
    <w:rsid w:val="00625F2E"/>
    <w:rsid w:val="00627BCD"/>
    <w:rsid w:val="00627D66"/>
    <w:rsid w:val="00630732"/>
    <w:rsid w:val="006311DA"/>
    <w:rsid w:val="00631BBB"/>
    <w:rsid w:val="00631DCB"/>
    <w:rsid w:val="00631E35"/>
    <w:rsid w:val="00632425"/>
    <w:rsid w:val="00632B80"/>
    <w:rsid w:val="00634EB6"/>
    <w:rsid w:val="0063533C"/>
    <w:rsid w:val="0063560C"/>
    <w:rsid w:val="00636593"/>
    <w:rsid w:val="00641AC2"/>
    <w:rsid w:val="00641B22"/>
    <w:rsid w:val="00643E26"/>
    <w:rsid w:val="00644C53"/>
    <w:rsid w:val="006454A6"/>
    <w:rsid w:val="006460DA"/>
    <w:rsid w:val="0064712A"/>
    <w:rsid w:val="006471BB"/>
    <w:rsid w:val="00650D4C"/>
    <w:rsid w:val="00651518"/>
    <w:rsid w:val="00651589"/>
    <w:rsid w:val="00651BA8"/>
    <w:rsid w:val="0065339E"/>
    <w:rsid w:val="00653E9A"/>
    <w:rsid w:val="00656B4B"/>
    <w:rsid w:val="00661B07"/>
    <w:rsid w:val="006625A5"/>
    <w:rsid w:val="00663DF6"/>
    <w:rsid w:val="00664134"/>
    <w:rsid w:val="0066445B"/>
    <w:rsid w:val="006646D8"/>
    <w:rsid w:val="0066485B"/>
    <w:rsid w:val="00665C3D"/>
    <w:rsid w:val="00666304"/>
    <w:rsid w:val="00670B47"/>
    <w:rsid w:val="006716EA"/>
    <w:rsid w:val="00671DFD"/>
    <w:rsid w:val="00671EC4"/>
    <w:rsid w:val="00673C8C"/>
    <w:rsid w:val="00674747"/>
    <w:rsid w:val="0067535B"/>
    <w:rsid w:val="00676D52"/>
    <w:rsid w:val="006773E9"/>
    <w:rsid w:val="006811F9"/>
    <w:rsid w:val="00682AD7"/>
    <w:rsid w:val="006839CB"/>
    <w:rsid w:val="00684614"/>
    <w:rsid w:val="00684F77"/>
    <w:rsid w:val="006858D2"/>
    <w:rsid w:val="00686915"/>
    <w:rsid w:val="00686F4F"/>
    <w:rsid w:val="00686FEB"/>
    <w:rsid w:val="006873A5"/>
    <w:rsid w:val="006902DA"/>
    <w:rsid w:val="006904D5"/>
    <w:rsid w:val="00690FD0"/>
    <w:rsid w:val="0069199E"/>
    <w:rsid w:val="00692BF2"/>
    <w:rsid w:val="0069387D"/>
    <w:rsid w:val="00693A7B"/>
    <w:rsid w:val="00693F70"/>
    <w:rsid w:val="0069435B"/>
    <w:rsid w:val="006943DE"/>
    <w:rsid w:val="00695089"/>
    <w:rsid w:val="00695EC0"/>
    <w:rsid w:val="00697679"/>
    <w:rsid w:val="00697F33"/>
    <w:rsid w:val="006A02F8"/>
    <w:rsid w:val="006A0333"/>
    <w:rsid w:val="006A0435"/>
    <w:rsid w:val="006A144C"/>
    <w:rsid w:val="006A19C9"/>
    <w:rsid w:val="006A200A"/>
    <w:rsid w:val="006A27F6"/>
    <w:rsid w:val="006A2CFB"/>
    <w:rsid w:val="006A3181"/>
    <w:rsid w:val="006A4AD6"/>
    <w:rsid w:val="006A53B8"/>
    <w:rsid w:val="006A6157"/>
    <w:rsid w:val="006B1614"/>
    <w:rsid w:val="006B17ED"/>
    <w:rsid w:val="006B2CC2"/>
    <w:rsid w:val="006B42CD"/>
    <w:rsid w:val="006B53D3"/>
    <w:rsid w:val="006B5DCA"/>
    <w:rsid w:val="006B67DB"/>
    <w:rsid w:val="006B77CE"/>
    <w:rsid w:val="006B7912"/>
    <w:rsid w:val="006C062B"/>
    <w:rsid w:val="006C20D9"/>
    <w:rsid w:val="006C2FBC"/>
    <w:rsid w:val="006C6A41"/>
    <w:rsid w:val="006C7041"/>
    <w:rsid w:val="006C77EC"/>
    <w:rsid w:val="006D0283"/>
    <w:rsid w:val="006D33C0"/>
    <w:rsid w:val="006D385A"/>
    <w:rsid w:val="006D4F4A"/>
    <w:rsid w:val="006D5AC9"/>
    <w:rsid w:val="006D5EB4"/>
    <w:rsid w:val="006D6742"/>
    <w:rsid w:val="006D6CF3"/>
    <w:rsid w:val="006D6F17"/>
    <w:rsid w:val="006D70DA"/>
    <w:rsid w:val="006D7269"/>
    <w:rsid w:val="006E01E1"/>
    <w:rsid w:val="006E0B5D"/>
    <w:rsid w:val="006E1442"/>
    <w:rsid w:val="006E2B55"/>
    <w:rsid w:val="006E30CC"/>
    <w:rsid w:val="006E4425"/>
    <w:rsid w:val="006E51E2"/>
    <w:rsid w:val="006E5A01"/>
    <w:rsid w:val="006E5BB6"/>
    <w:rsid w:val="006F0ADD"/>
    <w:rsid w:val="006F0F42"/>
    <w:rsid w:val="006F17C3"/>
    <w:rsid w:val="006F1CCA"/>
    <w:rsid w:val="006F3F5C"/>
    <w:rsid w:val="006F6A32"/>
    <w:rsid w:val="006F6FAD"/>
    <w:rsid w:val="00700546"/>
    <w:rsid w:val="00701DC6"/>
    <w:rsid w:val="0070618B"/>
    <w:rsid w:val="00707062"/>
    <w:rsid w:val="007079FC"/>
    <w:rsid w:val="0071044A"/>
    <w:rsid w:val="00710D9B"/>
    <w:rsid w:val="007124A3"/>
    <w:rsid w:val="00712D65"/>
    <w:rsid w:val="00713CD3"/>
    <w:rsid w:val="00714B8A"/>
    <w:rsid w:val="00715A52"/>
    <w:rsid w:val="00716D52"/>
    <w:rsid w:val="00717BBD"/>
    <w:rsid w:val="00721974"/>
    <w:rsid w:val="007224C5"/>
    <w:rsid w:val="00722C09"/>
    <w:rsid w:val="0072444D"/>
    <w:rsid w:val="0072490B"/>
    <w:rsid w:val="0072545F"/>
    <w:rsid w:val="00725469"/>
    <w:rsid w:val="00725715"/>
    <w:rsid w:val="007301B8"/>
    <w:rsid w:val="00730985"/>
    <w:rsid w:val="00732B90"/>
    <w:rsid w:val="00732F31"/>
    <w:rsid w:val="007345F6"/>
    <w:rsid w:val="007348F8"/>
    <w:rsid w:val="007349FB"/>
    <w:rsid w:val="0073516A"/>
    <w:rsid w:val="007361EE"/>
    <w:rsid w:val="0073637A"/>
    <w:rsid w:val="007374E8"/>
    <w:rsid w:val="00740D39"/>
    <w:rsid w:val="007427F5"/>
    <w:rsid w:val="007450F7"/>
    <w:rsid w:val="007459CF"/>
    <w:rsid w:val="00746721"/>
    <w:rsid w:val="00753C8E"/>
    <w:rsid w:val="00753DDE"/>
    <w:rsid w:val="00756138"/>
    <w:rsid w:val="007563F9"/>
    <w:rsid w:val="007576BA"/>
    <w:rsid w:val="00760A12"/>
    <w:rsid w:val="00760F3C"/>
    <w:rsid w:val="007614DF"/>
    <w:rsid w:val="00761C30"/>
    <w:rsid w:val="00763901"/>
    <w:rsid w:val="00763D85"/>
    <w:rsid w:val="00764357"/>
    <w:rsid w:val="00765CC7"/>
    <w:rsid w:val="00766419"/>
    <w:rsid w:val="00767717"/>
    <w:rsid w:val="00771263"/>
    <w:rsid w:val="00773D1D"/>
    <w:rsid w:val="00774976"/>
    <w:rsid w:val="00774A21"/>
    <w:rsid w:val="00774EEC"/>
    <w:rsid w:val="00775DCF"/>
    <w:rsid w:val="0077618C"/>
    <w:rsid w:val="00776857"/>
    <w:rsid w:val="00776C7D"/>
    <w:rsid w:val="00777870"/>
    <w:rsid w:val="00777D33"/>
    <w:rsid w:val="007807B1"/>
    <w:rsid w:val="00780B43"/>
    <w:rsid w:val="0078100F"/>
    <w:rsid w:val="00781A1E"/>
    <w:rsid w:val="00782159"/>
    <w:rsid w:val="00784690"/>
    <w:rsid w:val="00787A73"/>
    <w:rsid w:val="00791653"/>
    <w:rsid w:val="007922CA"/>
    <w:rsid w:val="007923FC"/>
    <w:rsid w:val="00792A9D"/>
    <w:rsid w:val="00793896"/>
    <w:rsid w:val="007941DF"/>
    <w:rsid w:val="00794444"/>
    <w:rsid w:val="0079468C"/>
    <w:rsid w:val="00795DC1"/>
    <w:rsid w:val="0079687A"/>
    <w:rsid w:val="0079783F"/>
    <w:rsid w:val="00797AC4"/>
    <w:rsid w:val="00797C10"/>
    <w:rsid w:val="007A163A"/>
    <w:rsid w:val="007A46E3"/>
    <w:rsid w:val="007A517D"/>
    <w:rsid w:val="007A5684"/>
    <w:rsid w:val="007A56D2"/>
    <w:rsid w:val="007A56F1"/>
    <w:rsid w:val="007A6062"/>
    <w:rsid w:val="007B1E88"/>
    <w:rsid w:val="007B2E70"/>
    <w:rsid w:val="007B3ED8"/>
    <w:rsid w:val="007B4C10"/>
    <w:rsid w:val="007B4F3B"/>
    <w:rsid w:val="007B50E5"/>
    <w:rsid w:val="007B7DD3"/>
    <w:rsid w:val="007C08D2"/>
    <w:rsid w:val="007C0F6D"/>
    <w:rsid w:val="007C238C"/>
    <w:rsid w:val="007C2534"/>
    <w:rsid w:val="007C63BC"/>
    <w:rsid w:val="007C75A1"/>
    <w:rsid w:val="007C7ADF"/>
    <w:rsid w:val="007C7D9A"/>
    <w:rsid w:val="007D0EBE"/>
    <w:rsid w:val="007D1C44"/>
    <w:rsid w:val="007D1D15"/>
    <w:rsid w:val="007D3B2C"/>
    <w:rsid w:val="007D7679"/>
    <w:rsid w:val="007D7947"/>
    <w:rsid w:val="007E058F"/>
    <w:rsid w:val="007E48B5"/>
    <w:rsid w:val="007E5B57"/>
    <w:rsid w:val="007E6121"/>
    <w:rsid w:val="007E709F"/>
    <w:rsid w:val="007E765F"/>
    <w:rsid w:val="007F087E"/>
    <w:rsid w:val="007F0B33"/>
    <w:rsid w:val="007F0B48"/>
    <w:rsid w:val="007F0BAD"/>
    <w:rsid w:val="007F20ED"/>
    <w:rsid w:val="007F3330"/>
    <w:rsid w:val="007F4CA3"/>
    <w:rsid w:val="007F647D"/>
    <w:rsid w:val="007F6D41"/>
    <w:rsid w:val="007F750D"/>
    <w:rsid w:val="007F794F"/>
    <w:rsid w:val="008029B2"/>
    <w:rsid w:val="00802E9D"/>
    <w:rsid w:val="00804FDD"/>
    <w:rsid w:val="008059CB"/>
    <w:rsid w:val="00807215"/>
    <w:rsid w:val="008117D0"/>
    <w:rsid w:val="00812EB7"/>
    <w:rsid w:val="008144F4"/>
    <w:rsid w:val="00814968"/>
    <w:rsid w:val="00814A49"/>
    <w:rsid w:val="00814F60"/>
    <w:rsid w:val="008172F6"/>
    <w:rsid w:val="00817AC1"/>
    <w:rsid w:val="00817AED"/>
    <w:rsid w:val="0082109C"/>
    <w:rsid w:val="00821290"/>
    <w:rsid w:val="00822912"/>
    <w:rsid w:val="00822C2E"/>
    <w:rsid w:val="00824BD3"/>
    <w:rsid w:val="00826240"/>
    <w:rsid w:val="00826A78"/>
    <w:rsid w:val="00826B17"/>
    <w:rsid w:val="0082730A"/>
    <w:rsid w:val="00830052"/>
    <w:rsid w:val="008319C0"/>
    <w:rsid w:val="00831E4F"/>
    <w:rsid w:val="00831F0B"/>
    <w:rsid w:val="00833C36"/>
    <w:rsid w:val="00837A14"/>
    <w:rsid w:val="00840E42"/>
    <w:rsid w:val="00840F76"/>
    <w:rsid w:val="00841409"/>
    <w:rsid w:val="00841BCB"/>
    <w:rsid w:val="00842722"/>
    <w:rsid w:val="00844F2F"/>
    <w:rsid w:val="00846521"/>
    <w:rsid w:val="00846CE8"/>
    <w:rsid w:val="00846F8D"/>
    <w:rsid w:val="00847048"/>
    <w:rsid w:val="008471C4"/>
    <w:rsid w:val="00847385"/>
    <w:rsid w:val="00847843"/>
    <w:rsid w:val="00847A88"/>
    <w:rsid w:val="0085047B"/>
    <w:rsid w:val="00851C77"/>
    <w:rsid w:val="00851D97"/>
    <w:rsid w:val="008522D3"/>
    <w:rsid w:val="008524D2"/>
    <w:rsid w:val="008553B2"/>
    <w:rsid w:val="008557ED"/>
    <w:rsid w:val="00855903"/>
    <w:rsid w:val="00857D30"/>
    <w:rsid w:val="00861B88"/>
    <w:rsid w:val="00861F7D"/>
    <w:rsid w:val="00862C05"/>
    <w:rsid w:val="00865802"/>
    <w:rsid w:val="00865FBB"/>
    <w:rsid w:val="00870E1A"/>
    <w:rsid w:val="008724E9"/>
    <w:rsid w:val="008744BC"/>
    <w:rsid w:val="00875709"/>
    <w:rsid w:val="00876C30"/>
    <w:rsid w:val="00882313"/>
    <w:rsid w:val="0088589D"/>
    <w:rsid w:val="00886116"/>
    <w:rsid w:val="0088749D"/>
    <w:rsid w:val="00887CEB"/>
    <w:rsid w:val="00887FDD"/>
    <w:rsid w:val="008909A8"/>
    <w:rsid w:val="00890D42"/>
    <w:rsid w:val="00892CAB"/>
    <w:rsid w:val="00893991"/>
    <w:rsid w:val="008958BB"/>
    <w:rsid w:val="008A01CB"/>
    <w:rsid w:val="008A105A"/>
    <w:rsid w:val="008A1C04"/>
    <w:rsid w:val="008A2779"/>
    <w:rsid w:val="008A3630"/>
    <w:rsid w:val="008A41BA"/>
    <w:rsid w:val="008A4836"/>
    <w:rsid w:val="008A6037"/>
    <w:rsid w:val="008A6F63"/>
    <w:rsid w:val="008B0295"/>
    <w:rsid w:val="008B17B6"/>
    <w:rsid w:val="008B1963"/>
    <w:rsid w:val="008B2732"/>
    <w:rsid w:val="008B37A5"/>
    <w:rsid w:val="008B49B0"/>
    <w:rsid w:val="008B525E"/>
    <w:rsid w:val="008B5D73"/>
    <w:rsid w:val="008B6802"/>
    <w:rsid w:val="008B74D7"/>
    <w:rsid w:val="008C0FE3"/>
    <w:rsid w:val="008C1158"/>
    <w:rsid w:val="008C2CB9"/>
    <w:rsid w:val="008C2E48"/>
    <w:rsid w:val="008C57AC"/>
    <w:rsid w:val="008C6582"/>
    <w:rsid w:val="008C6865"/>
    <w:rsid w:val="008D0FF4"/>
    <w:rsid w:val="008D1021"/>
    <w:rsid w:val="008D10EE"/>
    <w:rsid w:val="008D2A54"/>
    <w:rsid w:val="008D489F"/>
    <w:rsid w:val="008D4A72"/>
    <w:rsid w:val="008D76B0"/>
    <w:rsid w:val="008E0F85"/>
    <w:rsid w:val="008E1A89"/>
    <w:rsid w:val="008E1E97"/>
    <w:rsid w:val="008E52F6"/>
    <w:rsid w:val="008E76FC"/>
    <w:rsid w:val="008F2A5A"/>
    <w:rsid w:val="008F398B"/>
    <w:rsid w:val="008F3EF5"/>
    <w:rsid w:val="008F4A59"/>
    <w:rsid w:val="008F50E2"/>
    <w:rsid w:val="008F5B12"/>
    <w:rsid w:val="008F61A4"/>
    <w:rsid w:val="008F673C"/>
    <w:rsid w:val="008F6AAD"/>
    <w:rsid w:val="008F7726"/>
    <w:rsid w:val="00901116"/>
    <w:rsid w:val="00902874"/>
    <w:rsid w:val="00905495"/>
    <w:rsid w:val="00906B13"/>
    <w:rsid w:val="00906CE8"/>
    <w:rsid w:val="009079F8"/>
    <w:rsid w:val="00910AB5"/>
    <w:rsid w:val="00911E91"/>
    <w:rsid w:val="0091312A"/>
    <w:rsid w:val="00913C4B"/>
    <w:rsid w:val="00920992"/>
    <w:rsid w:val="009220F6"/>
    <w:rsid w:val="00923861"/>
    <w:rsid w:val="00924652"/>
    <w:rsid w:val="00924753"/>
    <w:rsid w:val="0092550E"/>
    <w:rsid w:val="009255C6"/>
    <w:rsid w:val="0092599B"/>
    <w:rsid w:val="0092603D"/>
    <w:rsid w:val="0093076F"/>
    <w:rsid w:val="00932748"/>
    <w:rsid w:val="00932AFC"/>
    <w:rsid w:val="0093370A"/>
    <w:rsid w:val="00935D33"/>
    <w:rsid w:val="00936BD2"/>
    <w:rsid w:val="00937A59"/>
    <w:rsid w:val="00940CFF"/>
    <w:rsid w:val="00943EBB"/>
    <w:rsid w:val="00944D3F"/>
    <w:rsid w:val="00945869"/>
    <w:rsid w:val="00945A84"/>
    <w:rsid w:val="00946AF5"/>
    <w:rsid w:val="00947BC9"/>
    <w:rsid w:val="00947F1D"/>
    <w:rsid w:val="0095187E"/>
    <w:rsid w:val="00951DFB"/>
    <w:rsid w:val="00953603"/>
    <w:rsid w:val="00953663"/>
    <w:rsid w:val="00953808"/>
    <w:rsid w:val="009544BF"/>
    <w:rsid w:val="0095619B"/>
    <w:rsid w:val="00956A06"/>
    <w:rsid w:val="00961136"/>
    <w:rsid w:val="00962D5A"/>
    <w:rsid w:val="009630F7"/>
    <w:rsid w:val="00963598"/>
    <w:rsid w:val="009659CD"/>
    <w:rsid w:val="0097108B"/>
    <w:rsid w:val="00972B71"/>
    <w:rsid w:val="009733C6"/>
    <w:rsid w:val="00974045"/>
    <w:rsid w:val="00974C39"/>
    <w:rsid w:val="00974F18"/>
    <w:rsid w:val="00974F5F"/>
    <w:rsid w:val="0097510A"/>
    <w:rsid w:val="00975D97"/>
    <w:rsid w:val="00975EF9"/>
    <w:rsid w:val="009773C6"/>
    <w:rsid w:val="009773C8"/>
    <w:rsid w:val="00985433"/>
    <w:rsid w:val="00993077"/>
    <w:rsid w:val="00993876"/>
    <w:rsid w:val="00994286"/>
    <w:rsid w:val="00994CDE"/>
    <w:rsid w:val="00995542"/>
    <w:rsid w:val="00996D2C"/>
    <w:rsid w:val="009A01D0"/>
    <w:rsid w:val="009A71F0"/>
    <w:rsid w:val="009A7B57"/>
    <w:rsid w:val="009A7D0E"/>
    <w:rsid w:val="009B1124"/>
    <w:rsid w:val="009B256C"/>
    <w:rsid w:val="009B36B4"/>
    <w:rsid w:val="009B4484"/>
    <w:rsid w:val="009B59F1"/>
    <w:rsid w:val="009B7A1B"/>
    <w:rsid w:val="009B7D9D"/>
    <w:rsid w:val="009C047F"/>
    <w:rsid w:val="009C2700"/>
    <w:rsid w:val="009C292F"/>
    <w:rsid w:val="009C2B88"/>
    <w:rsid w:val="009C51CB"/>
    <w:rsid w:val="009C5E75"/>
    <w:rsid w:val="009C6D3B"/>
    <w:rsid w:val="009D09F7"/>
    <w:rsid w:val="009D1EAA"/>
    <w:rsid w:val="009D2856"/>
    <w:rsid w:val="009D38D4"/>
    <w:rsid w:val="009D3992"/>
    <w:rsid w:val="009D471F"/>
    <w:rsid w:val="009D5641"/>
    <w:rsid w:val="009E1C6C"/>
    <w:rsid w:val="009E1D25"/>
    <w:rsid w:val="009E3036"/>
    <w:rsid w:val="009E4E14"/>
    <w:rsid w:val="009E59D2"/>
    <w:rsid w:val="009E5DD7"/>
    <w:rsid w:val="009E61D2"/>
    <w:rsid w:val="009F071D"/>
    <w:rsid w:val="009F0AC9"/>
    <w:rsid w:val="009F6717"/>
    <w:rsid w:val="009F7D5C"/>
    <w:rsid w:val="00A0051E"/>
    <w:rsid w:val="00A00DB1"/>
    <w:rsid w:val="00A0168B"/>
    <w:rsid w:val="00A02135"/>
    <w:rsid w:val="00A02621"/>
    <w:rsid w:val="00A04118"/>
    <w:rsid w:val="00A0427E"/>
    <w:rsid w:val="00A05A52"/>
    <w:rsid w:val="00A07B93"/>
    <w:rsid w:val="00A10456"/>
    <w:rsid w:val="00A1392D"/>
    <w:rsid w:val="00A141D4"/>
    <w:rsid w:val="00A1431A"/>
    <w:rsid w:val="00A14728"/>
    <w:rsid w:val="00A1491D"/>
    <w:rsid w:val="00A14A74"/>
    <w:rsid w:val="00A14BB6"/>
    <w:rsid w:val="00A14BCD"/>
    <w:rsid w:val="00A157FB"/>
    <w:rsid w:val="00A15DFA"/>
    <w:rsid w:val="00A16AAB"/>
    <w:rsid w:val="00A16AF9"/>
    <w:rsid w:val="00A21540"/>
    <w:rsid w:val="00A23505"/>
    <w:rsid w:val="00A236DE"/>
    <w:rsid w:val="00A23DF6"/>
    <w:rsid w:val="00A2439F"/>
    <w:rsid w:val="00A25439"/>
    <w:rsid w:val="00A25CB7"/>
    <w:rsid w:val="00A26AB9"/>
    <w:rsid w:val="00A30DD5"/>
    <w:rsid w:val="00A312EA"/>
    <w:rsid w:val="00A32176"/>
    <w:rsid w:val="00A33692"/>
    <w:rsid w:val="00A35661"/>
    <w:rsid w:val="00A36666"/>
    <w:rsid w:val="00A3777B"/>
    <w:rsid w:val="00A3782A"/>
    <w:rsid w:val="00A42FC9"/>
    <w:rsid w:val="00A445B7"/>
    <w:rsid w:val="00A51DE9"/>
    <w:rsid w:val="00A52110"/>
    <w:rsid w:val="00A527CF"/>
    <w:rsid w:val="00A52DB1"/>
    <w:rsid w:val="00A534B8"/>
    <w:rsid w:val="00A5363A"/>
    <w:rsid w:val="00A53ADC"/>
    <w:rsid w:val="00A53C6D"/>
    <w:rsid w:val="00A54380"/>
    <w:rsid w:val="00A54A40"/>
    <w:rsid w:val="00A5584C"/>
    <w:rsid w:val="00A61213"/>
    <w:rsid w:val="00A616EF"/>
    <w:rsid w:val="00A62B8C"/>
    <w:rsid w:val="00A63CD1"/>
    <w:rsid w:val="00A6503E"/>
    <w:rsid w:val="00A65969"/>
    <w:rsid w:val="00A667E4"/>
    <w:rsid w:val="00A6703B"/>
    <w:rsid w:val="00A7035E"/>
    <w:rsid w:val="00A70748"/>
    <w:rsid w:val="00A70C72"/>
    <w:rsid w:val="00A71F05"/>
    <w:rsid w:val="00A71FCD"/>
    <w:rsid w:val="00A72F25"/>
    <w:rsid w:val="00A73E33"/>
    <w:rsid w:val="00A7439E"/>
    <w:rsid w:val="00A76648"/>
    <w:rsid w:val="00A81205"/>
    <w:rsid w:val="00A81CC4"/>
    <w:rsid w:val="00A824E5"/>
    <w:rsid w:val="00A8260B"/>
    <w:rsid w:val="00A836BC"/>
    <w:rsid w:val="00A83AB2"/>
    <w:rsid w:val="00A85BAC"/>
    <w:rsid w:val="00A876D6"/>
    <w:rsid w:val="00A901B8"/>
    <w:rsid w:val="00A91BD6"/>
    <w:rsid w:val="00A91D8F"/>
    <w:rsid w:val="00A92965"/>
    <w:rsid w:val="00A92AB9"/>
    <w:rsid w:val="00A9301D"/>
    <w:rsid w:val="00A9426A"/>
    <w:rsid w:val="00A9427B"/>
    <w:rsid w:val="00A95D38"/>
    <w:rsid w:val="00A9668B"/>
    <w:rsid w:val="00A96BFB"/>
    <w:rsid w:val="00A97C80"/>
    <w:rsid w:val="00A97F2D"/>
    <w:rsid w:val="00AA07AF"/>
    <w:rsid w:val="00AA0B04"/>
    <w:rsid w:val="00AA1595"/>
    <w:rsid w:val="00AA3B1A"/>
    <w:rsid w:val="00AA4173"/>
    <w:rsid w:val="00AA4316"/>
    <w:rsid w:val="00AA43DA"/>
    <w:rsid w:val="00AA45BF"/>
    <w:rsid w:val="00AA4B1A"/>
    <w:rsid w:val="00AA5D9B"/>
    <w:rsid w:val="00AA6699"/>
    <w:rsid w:val="00AB037A"/>
    <w:rsid w:val="00AB1880"/>
    <w:rsid w:val="00AB19BA"/>
    <w:rsid w:val="00AB1D6A"/>
    <w:rsid w:val="00AB2718"/>
    <w:rsid w:val="00AB3DBB"/>
    <w:rsid w:val="00AB4731"/>
    <w:rsid w:val="00AB620F"/>
    <w:rsid w:val="00AB6A15"/>
    <w:rsid w:val="00AB6AFA"/>
    <w:rsid w:val="00AB7814"/>
    <w:rsid w:val="00AB7F2D"/>
    <w:rsid w:val="00AC03EB"/>
    <w:rsid w:val="00AC122A"/>
    <w:rsid w:val="00AC14F1"/>
    <w:rsid w:val="00AC195F"/>
    <w:rsid w:val="00AC2BE1"/>
    <w:rsid w:val="00AC3BD2"/>
    <w:rsid w:val="00AC406A"/>
    <w:rsid w:val="00AC413C"/>
    <w:rsid w:val="00AC44C3"/>
    <w:rsid w:val="00AC547C"/>
    <w:rsid w:val="00AC5679"/>
    <w:rsid w:val="00AC7D8F"/>
    <w:rsid w:val="00AC7E2E"/>
    <w:rsid w:val="00AD0891"/>
    <w:rsid w:val="00AD1265"/>
    <w:rsid w:val="00AD25B9"/>
    <w:rsid w:val="00AE1BD6"/>
    <w:rsid w:val="00AE1D46"/>
    <w:rsid w:val="00AE6003"/>
    <w:rsid w:val="00AE624F"/>
    <w:rsid w:val="00AE6B99"/>
    <w:rsid w:val="00AE6BEC"/>
    <w:rsid w:val="00AE6C7E"/>
    <w:rsid w:val="00AE7040"/>
    <w:rsid w:val="00AF0702"/>
    <w:rsid w:val="00AF0AA5"/>
    <w:rsid w:val="00AF0B3A"/>
    <w:rsid w:val="00AF0EBE"/>
    <w:rsid w:val="00AF0EFB"/>
    <w:rsid w:val="00AF13E6"/>
    <w:rsid w:val="00AF2458"/>
    <w:rsid w:val="00AF2889"/>
    <w:rsid w:val="00AF2C5F"/>
    <w:rsid w:val="00AF498B"/>
    <w:rsid w:val="00AF5A98"/>
    <w:rsid w:val="00AF5EF9"/>
    <w:rsid w:val="00AF68C7"/>
    <w:rsid w:val="00AF75BE"/>
    <w:rsid w:val="00AF79C9"/>
    <w:rsid w:val="00AF7E41"/>
    <w:rsid w:val="00B0168B"/>
    <w:rsid w:val="00B01BBF"/>
    <w:rsid w:val="00B01D79"/>
    <w:rsid w:val="00B02A47"/>
    <w:rsid w:val="00B036AC"/>
    <w:rsid w:val="00B038D8"/>
    <w:rsid w:val="00B052E0"/>
    <w:rsid w:val="00B1176B"/>
    <w:rsid w:val="00B11D18"/>
    <w:rsid w:val="00B127B0"/>
    <w:rsid w:val="00B13407"/>
    <w:rsid w:val="00B13F7B"/>
    <w:rsid w:val="00B14629"/>
    <w:rsid w:val="00B151D8"/>
    <w:rsid w:val="00B15C8E"/>
    <w:rsid w:val="00B166DE"/>
    <w:rsid w:val="00B1780E"/>
    <w:rsid w:val="00B1781D"/>
    <w:rsid w:val="00B217B8"/>
    <w:rsid w:val="00B2243A"/>
    <w:rsid w:val="00B228FE"/>
    <w:rsid w:val="00B22B1C"/>
    <w:rsid w:val="00B230E1"/>
    <w:rsid w:val="00B23940"/>
    <w:rsid w:val="00B240C6"/>
    <w:rsid w:val="00B24E42"/>
    <w:rsid w:val="00B25A51"/>
    <w:rsid w:val="00B25F29"/>
    <w:rsid w:val="00B2631A"/>
    <w:rsid w:val="00B26CD2"/>
    <w:rsid w:val="00B26E42"/>
    <w:rsid w:val="00B274DC"/>
    <w:rsid w:val="00B27829"/>
    <w:rsid w:val="00B31F0D"/>
    <w:rsid w:val="00B33DDE"/>
    <w:rsid w:val="00B33FB0"/>
    <w:rsid w:val="00B34C23"/>
    <w:rsid w:val="00B34E48"/>
    <w:rsid w:val="00B40580"/>
    <w:rsid w:val="00B40F7E"/>
    <w:rsid w:val="00B4180E"/>
    <w:rsid w:val="00B42C03"/>
    <w:rsid w:val="00B44562"/>
    <w:rsid w:val="00B45A2B"/>
    <w:rsid w:val="00B50F4A"/>
    <w:rsid w:val="00B51B73"/>
    <w:rsid w:val="00B5299E"/>
    <w:rsid w:val="00B53074"/>
    <w:rsid w:val="00B60EF2"/>
    <w:rsid w:val="00B6105C"/>
    <w:rsid w:val="00B61FFB"/>
    <w:rsid w:val="00B6501B"/>
    <w:rsid w:val="00B66076"/>
    <w:rsid w:val="00B67D0C"/>
    <w:rsid w:val="00B72011"/>
    <w:rsid w:val="00B72356"/>
    <w:rsid w:val="00B7236D"/>
    <w:rsid w:val="00B74D31"/>
    <w:rsid w:val="00B751A1"/>
    <w:rsid w:val="00B778BE"/>
    <w:rsid w:val="00B80FBA"/>
    <w:rsid w:val="00B81584"/>
    <w:rsid w:val="00B815D5"/>
    <w:rsid w:val="00B84CE8"/>
    <w:rsid w:val="00B87F33"/>
    <w:rsid w:val="00B90070"/>
    <w:rsid w:val="00B91320"/>
    <w:rsid w:val="00B92A79"/>
    <w:rsid w:val="00B92F62"/>
    <w:rsid w:val="00B95152"/>
    <w:rsid w:val="00B952FB"/>
    <w:rsid w:val="00B971FD"/>
    <w:rsid w:val="00BA1999"/>
    <w:rsid w:val="00BA1DE6"/>
    <w:rsid w:val="00BA1EBC"/>
    <w:rsid w:val="00BA2954"/>
    <w:rsid w:val="00BA328A"/>
    <w:rsid w:val="00BA374C"/>
    <w:rsid w:val="00BA40B3"/>
    <w:rsid w:val="00BA47A1"/>
    <w:rsid w:val="00BA5659"/>
    <w:rsid w:val="00BA5BAD"/>
    <w:rsid w:val="00BA6299"/>
    <w:rsid w:val="00BA649A"/>
    <w:rsid w:val="00BA7B4D"/>
    <w:rsid w:val="00BB0418"/>
    <w:rsid w:val="00BB05C1"/>
    <w:rsid w:val="00BB18BD"/>
    <w:rsid w:val="00BB1A99"/>
    <w:rsid w:val="00BB3E9A"/>
    <w:rsid w:val="00BB674F"/>
    <w:rsid w:val="00BB6764"/>
    <w:rsid w:val="00BB69AD"/>
    <w:rsid w:val="00BB6E1C"/>
    <w:rsid w:val="00BB739E"/>
    <w:rsid w:val="00BC019B"/>
    <w:rsid w:val="00BC100F"/>
    <w:rsid w:val="00BC335D"/>
    <w:rsid w:val="00BC5ABD"/>
    <w:rsid w:val="00BC6BDA"/>
    <w:rsid w:val="00BC6DAD"/>
    <w:rsid w:val="00BD10C8"/>
    <w:rsid w:val="00BD16E8"/>
    <w:rsid w:val="00BD255E"/>
    <w:rsid w:val="00BD2C6A"/>
    <w:rsid w:val="00BD7AC5"/>
    <w:rsid w:val="00BD7F4D"/>
    <w:rsid w:val="00BE19B8"/>
    <w:rsid w:val="00BE2B7F"/>
    <w:rsid w:val="00BE2C75"/>
    <w:rsid w:val="00BE369D"/>
    <w:rsid w:val="00BE3B36"/>
    <w:rsid w:val="00BE4D03"/>
    <w:rsid w:val="00BE5CEA"/>
    <w:rsid w:val="00BE7017"/>
    <w:rsid w:val="00BE788D"/>
    <w:rsid w:val="00BE7906"/>
    <w:rsid w:val="00BE798B"/>
    <w:rsid w:val="00BF0969"/>
    <w:rsid w:val="00BF108E"/>
    <w:rsid w:val="00BF15F0"/>
    <w:rsid w:val="00BF1BD6"/>
    <w:rsid w:val="00BF3658"/>
    <w:rsid w:val="00BF3F9C"/>
    <w:rsid w:val="00BF49B0"/>
    <w:rsid w:val="00C00F72"/>
    <w:rsid w:val="00C01D3E"/>
    <w:rsid w:val="00C01DDE"/>
    <w:rsid w:val="00C03FFD"/>
    <w:rsid w:val="00C04D10"/>
    <w:rsid w:val="00C0606C"/>
    <w:rsid w:val="00C07FDC"/>
    <w:rsid w:val="00C141C9"/>
    <w:rsid w:val="00C15BA8"/>
    <w:rsid w:val="00C20D21"/>
    <w:rsid w:val="00C21E75"/>
    <w:rsid w:val="00C227E6"/>
    <w:rsid w:val="00C22D7A"/>
    <w:rsid w:val="00C23D65"/>
    <w:rsid w:val="00C24009"/>
    <w:rsid w:val="00C25FD4"/>
    <w:rsid w:val="00C26647"/>
    <w:rsid w:val="00C26C41"/>
    <w:rsid w:val="00C26CA2"/>
    <w:rsid w:val="00C30062"/>
    <w:rsid w:val="00C31072"/>
    <w:rsid w:val="00C3162E"/>
    <w:rsid w:val="00C32603"/>
    <w:rsid w:val="00C330BA"/>
    <w:rsid w:val="00C3343D"/>
    <w:rsid w:val="00C35711"/>
    <w:rsid w:val="00C36C10"/>
    <w:rsid w:val="00C410D1"/>
    <w:rsid w:val="00C4672B"/>
    <w:rsid w:val="00C468E9"/>
    <w:rsid w:val="00C4747B"/>
    <w:rsid w:val="00C50971"/>
    <w:rsid w:val="00C518BE"/>
    <w:rsid w:val="00C52BC8"/>
    <w:rsid w:val="00C52E2C"/>
    <w:rsid w:val="00C55424"/>
    <w:rsid w:val="00C55F54"/>
    <w:rsid w:val="00C565EB"/>
    <w:rsid w:val="00C5770E"/>
    <w:rsid w:val="00C6150A"/>
    <w:rsid w:val="00C620D3"/>
    <w:rsid w:val="00C62E1D"/>
    <w:rsid w:val="00C6410B"/>
    <w:rsid w:val="00C64265"/>
    <w:rsid w:val="00C6448D"/>
    <w:rsid w:val="00C64564"/>
    <w:rsid w:val="00C64BEF"/>
    <w:rsid w:val="00C66CBE"/>
    <w:rsid w:val="00C67342"/>
    <w:rsid w:val="00C67743"/>
    <w:rsid w:val="00C7227F"/>
    <w:rsid w:val="00C7284E"/>
    <w:rsid w:val="00C7417D"/>
    <w:rsid w:val="00C76859"/>
    <w:rsid w:val="00C76AFB"/>
    <w:rsid w:val="00C76C16"/>
    <w:rsid w:val="00C80F89"/>
    <w:rsid w:val="00C813DE"/>
    <w:rsid w:val="00C83623"/>
    <w:rsid w:val="00C836D5"/>
    <w:rsid w:val="00C842A2"/>
    <w:rsid w:val="00C86BA3"/>
    <w:rsid w:val="00C93A92"/>
    <w:rsid w:val="00C93C59"/>
    <w:rsid w:val="00C95C76"/>
    <w:rsid w:val="00C9765D"/>
    <w:rsid w:val="00CA1CD7"/>
    <w:rsid w:val="00CA34C2"/>
    <w:rsid w:val="00CA3920"/>
    <w:rsid w:val="00CA4517"/>
    <w:rsid w:val="00CA46AB"/>
    <w:rsid w:val="00CA58F5"/>
    <w:rsid w:val="00CA66C7"/>
    <w:rsid w:val="00CA6EA2"/>
    <w:rsid w:val="00CB01EE"/>
    <w:rsid w:val="00CB0364"/>
    <w:rsid w:val="00CB0980"/>
    <w:rsid w:val="00CB1C0A"/>
    <w:rsid w:val="00CB21EF"/>
    <w:rsid w:val="00CB3948"/>
    <w:rsid w:val="00CB4AA2"/>
    <w:rsid w:val="00CB4B18"/>
    <w:rsid w:val="00CB4C95"/>
    <w:rsid w:val="00CB7D30"/>
    <w:rsid w:val="00CC05D4"/>
    <w:rsid w:val="00CC494D"/>
    <w:rsid w:val="00CC5012"/>
    <w:rsid w:val="00CC54C1"/>
    <w:rsid w:val="00CC5A0C"/>
    <w:rsid w:val="00CD1356"/>
    <w:rsid w:val="00CD1698"/>
    <w:rsid w:val="00CD25EE"/>
    <w:rsid w:val="00CD2DE7"/>
    <w:rsid w:val="00CD51E0"/>
    <w:rsid w:val="00CD71C8"/>
    <w:rsid w:val="00CE1191"/>
    <w:rsid w:val="00CE177A"/>
    <w:rsid w:val="00CE213F"/>
    <w:rsid w:val="00CE2279"/>
    <w:rsid w:val="00CE2B79"/>
    <w:rsid w:val="00CE2C00"/>
    <w:rsid w:val="00CE2D60"/>
    <w:rsid w:val="00CE3C9A"/>
    <w:rsid w:val="00CE4CD5"/>
    <w:rsid w:val="00CE6381"/>
    <w:rsid w:val="00CE6AC0"/>
    <w:rsid w:val="00CF1CEF"/>
    <w:rsid w:val="00CF350E"/>
    <w:rsid w:val="00CF3F70"/>
    <w:rsid w:val="00CF69AC"/>
    <w:rsid w:val="00CF723C"/>
    <w:rsid w:val="00CF7693"/>
    <w:rsid w:val="00D017BE"/>
    <w:rsid w:val="00D01B03"/>
    <w:rsid w:val="00D031D0"/>
    <w:rsid w:val="00D035A9"/>
    <w:rsid w:val="00D047F3"/>
    <w:rsid w:val="00D04B61"/>
    <w:rsid w:val="00D063A9"/>
    <w:rsid w:val="00D07096"/>
    <w:rsid w:val="00D10A68"/>
    <w:rsid w:val="00D11C81"/>
    <w:rsid w:val="00D1208F"/>
    <w:rsid w:val="00D133EA"/>
    <w:rsid w:val="00D20B0D"/>
    <w:rsid w:val="00D24132"/>
    <w:rsid w:val="00D24153"/>
    <w:rsid w:val="00D24548"/>
    <w:rsid w:val="00D26276"/>
    <w:rsid w:val="00D26E98"/>
    <w:rsid w:val="00D27718"/>
    <w:rsid w:val="00D27F96"/>
    <w:rsid w:val="00D30081"/>
    <w:rsid w:val="00D30C4A"/>
    <w:rsid w:val="00D31AC2"/>
    <w:rsid w:val="00D35DA5"/>
    <w:rsid w:val="00D41B5E"/>
    <w:rsid w:val="00D41E2F"/>
    <w:rsid w:val="00D42D09"/>
    <w:rsid w:val="00D4301D"/>
    <w:rsid w:val="00D4450E"/>
    <w:rsid w:val="00D457F1"/>
    <w:rsid w:val="00D45994"/>
    <w:rsid w:val="00D45CE3"/>
    <w:rsid w:val="00D47FA2"/>
    <w:rsid w:val="00D504AF"/>
    <w:rsid w:val="00D53FF7"/>
    <w:rsid w:val="00D54A7A"/>
    <w:rsid w:val="00D553ED"/>
    <w:rsid w:val="00D5549E"/>
    <w:rsid w:val="00D56886"/>
    <w:rsid w:val="00D57009"/>
    <w:rsid w:val="00D60528"/>
    <w:rsid w:val="00D6182B"/>
    <w:rsid w:val="00D65FAC"/>
    <w:rsid w:val="00D65FF6"/>
    <w:rsid w:val="00D71451"/>
    <w:rsid w:val="00D72441"/>
    <w:rsid w:val="00D72ADC"/>
    <w:rsid w:val="00D72BA6"/>
    <w:rsid w:val="00D7397C"/>
    <w:rsid w:val="00D74B2C"/>
    <w:rsid w:val="00D753F1"/>
    <w:rsid w:val="00D8005B"/>
    <w:rsid w:val="00D8103B"/>
    <w:rsid w:val="00D8163E"/>
    <w:rsid w:val="00D81CB6"/>
    <w:rsid w:val="00D83F66"/>
    <w:rsid w:val="00D84D51"/>
    <w:rsid w:val="00D865D8"/>
    <w:rsid w:val="00D8698C"/>
    <w:rsid w:val="00D86CE5"/>
    <w:rsid w:val="00D8746E"/>
    <w:rsid w:val="00D87AF6"/>
    <w:rsid w:val="00D90740"/>
    <w:rsid w:val="00D951D2"/>
    <w:rsid w:val="00D9781D"/>
    <w:rsid w:val="00D97CCD"/>
    <w:rsid w:val="00DA11D1"/>
    <w:rsid w:val="00DA23DC"/>
    <w:rsid w:val="00DA3DE4"/>
    <w:rsid w:val="00DA51AD"/>
    <w:rsid w:val="00DA5773"/>
    <w:rsid w:val="00DA7373"/>
    <w:rsid w:val="00DB06DD"/>
    <w:rsid w:val="00DB1138"/>
    <w:rsid w:val="00DB28B7"/>
    <w:rsid w:val="00DB40FD"/>
    <w:rsid w:val="00DB5075"/>
    <w:rsid w:val="00DB5BAD"/>
    <w:rsid w:val="00DB733D"/>
    <w:rsid w:val="00DC0027"/>
    <w:rsid w:val="00DC046E"/>
    <w:rsid w:val="00DC0616"/>
    <w:rsid w:val="00DC0B7E"/>
    <w:rsid w:val="00DC1A0D"/>
    <w:rsid w:val="00DC4563"/>
    <w:rsid w:val="00DC644A"/>
    <w:rsid w:val="00DD1BAB"/>
    <w:rsid w:val="00DD1DDF"/>
    <w:rsid w:val="00DD2076"/>
    <w:rsid w:val="00DD209E"/>
    <w:rsid w:val="00DD249B"/>
    <w:rsid w:val="00DD2E59"/>
    <w:rsid w:val="00DD3B2F"/>
    <w:rsid w:val="00DD3C36"/>
    <w:rsid w:val="00DD442C"/>
    <w:rsid w:val="00DD487F"/>
    <w:rsid w:val="00DD521D"/>
    <w:rsid w:val="00DD746E"/>
    <w:rsid w:val="00DD7742"/>
    <w:rsid w:val="00DD7EF3"/>
    <w:rsid w:val="00DE1D2C"/>
    <w:rsid w:val="00DE2B6B"/>
    <w:rsid w:val="00DE2DFD"/>
    <w:rsid w:val="00DE4BCD"/>
    <w:rsid w:val="00DE6595"/>
    <w:rsid w:val="00DF03BB"/>
    <w:rsid w:val="00DF0B13"/>
    <w:rsid w:val="00DF0FD7"/>
    <w:rsid w:val="00DF0FEA"/>
    <w:rsid w:val="00DF12E3"/>
    <w:rsid w:val="00DF1330"/>
    <w:rsid w:val="00DF1E3E"/>
    <w:rsid w:val="00DF1FBB"/>
    <w:rsid w:val="00DF430D"/>
    <w:rsid w:val="00DF5B87"/>
    <w:rsid w:val="00DF799F"/>
    <w:rsid w:val="00DF7A05"/>
    <w:rsid w:val="00E006B6"/>
    <w:rsid w:val="00E0080F"/>
    <w:rsid w:val="00E02269"/>
    <w:rsid w:val="00E03F23"/>
    <w:rsid w:val="00E06A26"/>
    <w:rsid w:val="00E06AD6"/>
    <w:rsid w:val="00E07AAE"/>
    <w:rsid w:val="00E07E09"/>
    <w:rsid w:val="00E1233C"/>
    <w:rsid w:val="00E1257B"/>
    <w:rsid w:val="00E13009"/>
    <w:rsid w:val="00E13393"/>
    <w:rsid w:val="00E13B6F"/>
    <w:rsid w:val="00E1697E"/>
    <w:rsid w:val="00E16BBA"/>
    <w:rsid w:val="00E22500"/>
    <w:rsid w:val="00E22F68"/>
    <w:rsid w:val="00E23819"/>
    <w:rsid w:val="00E24FB3"/>
    <w:rsid w:val="00E25068"/>
    <w:rsid w:val="00E2557A"/>
    <w:rsid w:val="00E25D81"/>
    <w:rsid w:val="00E26AF2"/>
    <w:rsid w:val="00E2762E"/>
    <w:rsid w:val="00E30408"/>
    <w:rsid w:val="00E32B86"/>
    <w:rsid w:val="00E33548"/>
    <w:rsid w:val="00E33AC2"/>
    <w:rsid w:val="00E33AD1"/>
    <w:rsid w:val="00E33F8E"/>
    <w:rsid w:val="00E3580C"/>
    <w:rsid w:val="00E35CBE"/>
    <w:rsid w:val="00E3615D"/>
    <w:rsid w:val="00E40516"/>
    <w:rsid w:val="00E405F5"/>
    <w:rsid w:val="00E4083F"/>
    <w:rsid w:val="00E40CC0"/>
    <w:rsid w:val="00E41521"/>
    <w:rsid w:val="00E42B00"/>
    <w:rsid w:val="00E44698"/>
    <w:rsid w:val="00E44F0D"/>
    <w:rsid w:val="00E455F5"/>
    <w:rsid w:val="00E456A8"/>
    <w:rsid w:val="00E47B79"/>
    <w:rsid w:val="00E52AC3"/>
    <w:rsid w:val="00E5309B"/>
    <w:rsid w:val="00E53849"/>
    <w:rsid w:val="00E538D9"/>
    <w:rsid w:val="00E53D0E"/>
    <w:rsid w:val="00E54270"/>
    <w:rsid w:val="00E547ED"/>
    <w:rsid w:val="00E553BF"/>
    <w:rsid w:val="00E554A9"/>
    <w:rsid w:val="00E56197"/>
    <w:rsid w:val="00E56850"/>
    <w:rsid w:val="00E60CAE"/>
    <w:rsid w:val="00E617C1"/>
    <w:rsid w:val="00E61935"/>
    <w:rsid w:val="00E629B8"/>
    <w:rsid w:val="00E6358A"/>
    <w:rsid w:val="00E63CB4"/>
    <w:rsid w:val="00E6495B"/>
    <w:rsid w:val="00E666FB"/>
    <w:rsid w:val="00E6695E"/>
    <w:rsid w:val="00E66A42"/>
    <w:rsid w:val="00E66C0C"/>
    <w:rsid w:val="00E71B13"/>
    <w:rsid w:val="00E71DC2"/>
    <w:rsid w:val="00E72564"/>
    <w:rsid w:val="00E73425"/>
    <w:rsid w:val="00E77E0E"/>
    <w:rsid w:val="00E821D7"/>
    <w:rsid w:val="00E84C75"/>
    <w:rsid w:val="00E87A9C"/>
    <w:rsid w:val="00E87B7D"/>
    <w:rsid w:val="00E9045F"/>
    <w:rsid w:val="00E920C5"/>
    <w:rsid w:val="00E97011"/>
    <w:rsid w:val="00E97303"/>
    <w:rsid w:val="00E978B5"/>
    <w:rsid w:val="00E97D98"/>
    <w:rsid w:val="00EA0048"/>
    <w:rsid w:val="00EA0096"/>
    <w:rsid w:val="00EA0692"/>
    <w:rsid w:val="00EA1466"/>
    <w:rsid w:val="00EA34B8"/>
    <w:rsid w:val="00EA3E7A"/>
    <w:rsid w:val="00EA3FD8"/>
    <w:rsid w:val="00EA4330"/>
    <w:rsid w:val="00EA5EB5"/>
    <w:rsid w:val="00EA5EFF"/>
    <w:rsid w:val="00EA74CD"/>
    <w:rsid w:val="00EB196C"/>
    <w:rsid w:val="00EB2541"/>
    <w:rsid w:val="00EB2A4D"/>
    <w:rsid w:val="00EB574C"/>
    <w:rsid w:val="00EB5D91"/>
    <w:rsid w:val="00EC2100"/>
    <w:rsid w:val="00EC2129"/>
    <w:rsid w:val="00EC24FD"/>
    <w:rsid w:val="00EC2961"/>
    <w:rsid w:val="00EC57DE"/>
    <w:rsid w:val="00EC62DA"/>
    <w:rsid w:val="00EC66F2"/>
    <w:rsid w:val="00ED12BE"/>
    <w:rsid w:val="00ED3597"/>
    <w:rsid w:val="00ED5598"/>
    <w:rsid w:val="00ED5AF8"/>
    <w:rsid w:val="00ED5EA1"/>
    <w:rsid w:val="00ED6B1B"/>
    <w:rsid w:val="00EE02CF"/>
    <w:rsid w:val="00EE0AAC"/>
    <w:rsid w:val="00EE11DA"/>
    <w:rsid w:val="00EE2345"/>
    <w:rsid w:val="00EE2B66"/>
    <w:rsid w:val="00EE417F"/>
    <w:rsid w:val="00EE470A"/>
    <w:rsid w:val="00EE47E7"/>
    <w:rsid w:val="00EE564A"/>
    <w:rsid w:val="00EE58BF"/>
    <w:rsid w:val="00EF132F"/>
    <w:rsid w:val="00EF1652"/>
    <w:rsid w:val="00EF1C0D"/>
    <w:rsid w:val="00EF24DD"/>
    <w:rsid w:val="00EF2C0A"/>
    <w:rsid w:val="00EF5884"/>
    <w:rsid w:val="00EF5A30"/>
    <w:rsid w:val="00EF636C"/>
    <w:rsid w:val="00EF73E1"/>
    <w:rsid w:val="00F00E12"/>
    <w:rsid w:val="00F012B1"/>
    <w:rsid w:val="00F01C3C"/>
    <w:rsid w:val="00F0291D"/>
    <w:rsid w:val="00F029D8"/>
    <w:rsid w:val="00F0706C"/>
    <w:rsid w:val="00F07277"/>
    <w:rsid w:val="00F1181C"/>
    <w:rsid w:val="00F14514"/>
    <w:rsid w:val="00F15C6C"/>
    <w:rsid w:val="00F16673"/>
    <w:rsid w:val="00F1780A"/>
    <w:rsid w:val="00F17D5E"/>
    <w:rsid w:val="00F17FDA"/>
    <w:rsid w:val="00F22455"/>
    <w:rsid w:val="00F23E53"/>
    <w:rsid w:val="00F23E72"/>
    <w:rsid w:val="00F24237"/>
    <w:rsid w:val="00F2523B"/>
    <w:rsid w:val="00F252A7"/>
    <w:rsid w:val="00F264CE"/>
    <w:rsid w:val="00F27082"/>
    <w:rsid w:val="00F271C9"/>
    <w:rsid w:val="00F27246"/>
    <w:rsid w:val="00F274BF"/>
    <w:rsid w:val="00F27A32"/>
    <w:rsid w:val="00F27D23"/>
    <w:rsid w:val="00F314A9"/>
    <w:rsid w:val="00F33539"/>
    <w:rsid w:val="00F345F1"/>
    <w:rsid w:val="00F3462E"/>
    <w:rsid w:val="00F34A8B"/>
    <w:rsid w:val="00F35DF9"/>
    <w:rsid w:val="00F35F9A"/>
    <w:rsid w:val="00F3693E"/>
    <w:rsid w:val="00F36A29"/>
    <w:rsid w:val="00F40CF0"/>
    <w:rsid w:val="00F42046"/>
    <w:rsid w:val="00F4453E"/>
    <w:rsid w:val="00F456DC"/>
    <w:rsid w:val="00F50E37"/>
    <w:rsid w:val="00F5182F"/>
    <w:rsid w:val="00F531FC"/>
    <w:rsid w:val="00F54A4A"/>
    <w:rsid w:val="00F55468"/>
    <w:rsid w:val="00F56EAB"/>
    <w:rsid w:val="00F5753F"/>
    <w:rsid w:val="00F57559"/>
    <w:rsid w:val="00F60D93"/>
    <w:rsid w:val="00F640BE"/>
    <w:rsid w:val="00F64156"/>
    <w:rsid w:val="00F6431A"/>
    <w:rsid w:val="00F64B7F"/>
    <w:rsid w:val="00F65A59"/>
    <w:rsid w:val="00F67361"/>
    <w:rsid w:val="00F679DA"/>
    <w:rsid w:val="00F70979"/>
    <w:rsid w:val="00F70FCE"/>
    <w:rsid w:val="00F71B43"/>
    <w:rsid w:val="00F71F72"/>
    <w:rsid w:val="00F7637F"/>
    <w:rsid w:val="00F766DA"/>
    <w:rsid w:val="00F77BA2"/>
    <w:rsid w:val="00F8053B"/>
    <w:rsid w:val="00F80B74"/>
    <w:rsid w:val="00F81F7D"/>
    <w:rsid w:val="00F82921"/>
    <w:rsid w:val="00F83154"/>
    <w:rsid w:val="00F84107"/>
    <w:rsid w:val="00F87A0D"/>
    <w:rsid w:val="00F90BCB"/>
    <w:rsid w:val="00F923E9"/>
    <w:rsid w:val="00F9259A"/>
    <w:rsid w:val="00F92DC1"/>
    <w:rsid w:val="00F95C6D"/>
    <w:rsid w:val="00F9738A"/>
    <w:rsid w:val="00FA1842"/>
    <w:rsid w:val="00FA3EA5"/>
    <w:rsid w:val="00FA43C2"/>
    <w:rsid w:val="00FA45D4"/>
    <w:rsid w:val="00FA4F5E"/>
    <w:rsid w:val="00FA57ED"/>
    <w:rsid w:val="00FA6A77"/>
    <w:rsid w:val="00FB03BD"/>
    <w:rsid w:val="00FB11A0"/>
    <w:rsid w:val="00FB265B"/>
    <w:rsid w:val="00FB3FE6"/>
    <w:rsid w:val="00FB4C94"/>
    <w:rsid w:val="00FB5CF8"/>
    <w:rsid w:val="00FC4494"/>
    <w:rsid w:val="00FD0974"/>
    <w:rsid w:val="00FD188A"/>
    <w:rsid w:val="00FD1905"/>
    <w:rsid w:val="00FD1C7E"/>
    <w:rsid w:val="00FD4E6D"/>
    <w:rsid w:val="00FD71D1"/>
    <w:rsid w:val="00FE03A0"/>
    <w:rsid w:val="00FE12B4"/>
    <w:rsid w:val="00FE1AD5"/>
    <w:rsid w:val="00FE1E56"/>
    <w:rsid w:val="00FE211E"/>
    <w:rsid w:val="00FE2603"/>
    <w:rsid w:val="00FE3B6E"/>
    <w:rsid w:val="00FE6443"/>
    <w:rsid w:val="00FE6685"/>
    <w:rsid w:val="00FE7213"/>
    <w:rsid w:val="00FF0154"/>
    <w:rsid w:val="00FF20A4"/>
    <w:rsid w:val="00FF425C"/>
    <w:rsid w:val="00FF6597"/>
    <w:rsid w:val="00FF68DD"/>
    <w:rsid w:val="00FF7858"/>
    <w:rsid w:val="013A1130"/>
    <w:rsid w:val="01474512"/>
    <w:rsid w:val="02236824"/>
    <w:rsid w:val="028426B0"/>
    <w:rsid w:val="031B2597"/>
    <w:rsid w:val="03AB679F"/>
    <w:rsid w:val="03D012A8"/>
    <w:rsid w:val="0476464C"/>
    <w:rsid w:val="04BF387D"/>
    <w:rsid w:val="04F92F58"/>
    <w:rsid w:val="057D35B7"/>
    <w:rsid w:val="059B3AAE"/>
    <w:rsid w:val="05C86530"/>
    <w:rsid w:val="062B4BF2"/>
    <w:rsid w:val="0686670B"/>
    <w:rsid w:val="076013E0"/>
    <w:rsid w:val="07A51DF4"/>
    <w:rsid w:val="07F54BC0"/>
    <w:rsid w:val="082008CE"/>
    <w:rsid w:val="084E3529"/>
    <w:rsid w:val="08732BE6"/>
    <w:rsid w:val="096B180A"/>
    <w:rsid w:val="09705438"/>
    <w:rsid w:val="09A815EF"/>
    <w:rsid w:val="09BF0A5F"/>
    <w:rsid w:val="09E7370B"/>
    <w:rsid w:val="09FF14CE"/>
    <w:rsid w:val="0A800311"/>
    <w:rsid w:val="0B6D3222"/>
    <w:rsid w:val="0BCF050F"/>
    <w:rsid w:val="0C524D59"/>
    <w:rsid w:val="0D0A5D09"/>
    <w:rsid w:val="0D533931"/>
    <w:rsid w:val="0D8060B5"/>
    <w:rsid w:val="0E0A7653"/>
    <w:rsid w:val="10435247"/>
    <w:rsid w:val="10817ED7"/>
    <w:rsid w:val="11647498"/>
    <w:rsid w:val="11D3202B"/>
    <w:rsid w:val="125E6002"/>
    <w:rsid w:val="12F05378"/>
    <w:rsid w:val="130A06A1"/>
    <w:rsid w:val="132C75E5"/>
    <w:rsid w:val="14DB3B34"/>
    <w:rsid w:val="160E074B"/>
    <w:rsid w:val="161533F4"/>
    <w:rsid w:val="166951DF"/>
    <w:rsid w:val="168A7548"/>
    <w:rsid w:val="168E35F3"/>
    <w:rsid w:val="16D704B9"/>
    <w:rsid w:val="170C0021"/>
    <w:rsid w:val="178072CB"/>
    <w:rsid w:val="17C5097C"/>
    <w:rsid w:val="18C01770"/>
    <w:rsid w:val="194444AB"/>
    <w:rsid w:val="1A4C04ED"/>
    <w:rsid w:val="1A5D6BD9"/>
    <w:rsid w:val="1A7A1C8B"/>
    <w:rsid w:val="1AA33CBC"/>
    <w:rsid w:val="1AF95386"/>
    <w:rsid w:val="1B30632B"/>
    <w:rsid w:val="1B3D3845"/>
    <w:rsid w:val="1BE95AA6"/>
    <w:rsid w:val="1C890994"/>
    <w:rsid w:val="1D6C20DF"/>
    <w:rsid w:val="1E491587"/>
    <w:rsid w:val="1EBF464D"/>
    <w:rsid w:val="1EC835CB"/>
    <w:rsid w:val="1F2C7FBC"/>
    <w:rsid w:val="1FF76471"/>
    <w:rsid w:val="201574A1"/>
    <w:rsid w:val="20822DE8"/>
    <w:rsid w:val="20CC07CE"/>
    <w:rsid w:val="21913DBA"/>
    <w:rsid w:val="22564C3B"/>
    <w:rsid w:val="227117F0"/>
    <w:rsid w:val="22E91128"/>
    <w:rsid w:val="23CD1FB5"/>
    <w:rsid w:val="24287BD3"/>
    <w:rsid w:val="248F341C"/>
    <w:rsid w:val="24983B90"/>
    <w:rsid w:val="24AC7022"/>
    <w:rsid w:val="24E21EE4"/>
    <w:rsid w:val="250658E9"/>
    <w:rsid w:val="265E792E"/>
    <w:rsid w:val="26647764"/>
    <w:rsid w:val="273C3CFE"/>
    <w:rsid w:val="27535BB4"/>
    <w:rsid w:val="2760332F"/>
    <w:rsid w:val="29992D97"/>
    <w:rsid w:val="29E83B4C"/>
    <w:rsid w:val="2A5B30DB"/>
    <w:rsid w:val="2A830702"/>
    <w:rsid w:val="2AFD3C60"/>
    <w:rsid w:val="2BA2006A"/>
    <w:rsid w:val="2C05252B"/>
    <w:rsid w:val="2C0F4C44"/>
    <w:rsid w:val="2C8B6B16"/>
    <w:rsid w:val="2D4A1A33"/>
    <w:rsid w:val="2DDB2055"/>
    <w:rsid w:val="2E3363CD"/>
    <w:rsid w:val="2E5D662D"/>
    <w:rsid w:val="2F136099"/>
    <w:rsid w:val="2F3B15D1"/>
    <w:rsid w:val="2F7F7437"/>
    <w:rsid w:val="2FD67739"/>
    <w:rsid w:val="30830218"/>
    <w:rsid w:val="30C52AF8"/>
    <w:rsid w:val="31195BDD"/>
    <w:rsid w:val="31552BA5"/>
    <w:rsid w:val="31626EEC"/>
    <w:rsid w:val="31BA1499"/>
    <w:rsid w:val="31E53686"/>
    <w:rsid w:val="32556B94"/>
    <w:rsid w:val="32862880"/>
    <w:rsid w:val="339300E8"/>
    <w:rsid w:val="342C1FFE"/>
    <w:rsid w:val="34D74C20"/>
    <w:rsid w:val="353051D1"/>
    <w:rsid w:val="36937331"/>
    <w:rsid w:val="36B55F6B"/>
    <w:rsid w:val="37316B00"/>
    <w:rsid w:val="37396ED7"/>
    <w:rsid w:val="37E80F39"/>
    <w:rsid w:val="37F41BB3"/>
    <w:rsid w:val="38157B80"/>
    <w:rsid w:val="382F5281"/>
    <w:rsid w:val="38455D28"/>
    <w:rsid w:val="387F233A"/>
    <w:rsid w:val="38CD18D2"/>
    <w:rsid w:val="39B1799E"/>
    <w:rsid w:val="3A496F92"/>
    <w:rsid w:val="3A8C029D"/>
    <w:rsid w:val="3B7D4803"/>
    <w:rsid w:val="3BBC0B3B"/>
    <w:rsid w:val="3BDB63DE"/>
    <w:rsid w:val="3C022718"/>
    <w:rsid w:val="3CEB1852"/>
    <w:rsid w:val="3D0F5AFE"/>
    <w:rsid w:val="3DD63BA2"/>
    <w:rsid w:val="3E5D33E1"/>
    <w:rsid w:val="3EC035FB"/>
    <w:rsid w:val="3F5102FC"/>
    <w:rsid w:val="3F662721"/>
    <w:rsid w:val="3F83211A"/>
    <w:rsid w:val="3F9F114C"/>
    <w:rsid w:val="3FBE237E"/>
    <w:rsid w:val="3FD008F7"/>
    <w:rsid w:val="3FDC2B95"/>
    <w:rsid w:val="3FF4530C"/>
    <w:rsid w:val="4062059F"/>
    <w:rsid w:val="41122B16"/>
    <w:rsid w:val="416870FB"/>
    <w:rsid w:val="41CE7D37"/>
    <w:rsid w:val="41FA15A4"/>
    <w:rsid w:val="42355F51"/>
    <w:rsid w:val="42465FDE"/>
    <w:rsid w:val="42884742"/>
    <w:rsid w:val="42AE5AE3"/>
    <w:rsid w:val="435A19B8"/>
    <w:rsid w:val="43B97087"/>
    <w:rsid w:val="444075FB"/>
    <w:rsid w:val="44BE65E0"/>
    <w:rsid w:val="45045AC7"/>
    <w:rsid w:val="458E64E3"/>
    <w:rsid w:val="45903CB6"/>
    <w:rsid w:val="46535959"/>
    <w:rsid w:val="471D5D1F"/>
    <w:rsid w:val="472A4DB0"/>
    <w:rsid w:val="4738342D"/>
    <w:rsid w:val="48506B8D"/>
    <w:rsid w:val="49FF35F0"/>
    <w:rsid w:val="4A8E43FC"/>
    <w:rsid w:val="4B582BD7"/>
    <w:rsid w:val="4BDB4ECF"/>
    <w:rsid w:val="4C582B91"/>
    <w:rsid w:val="4D202F62"/>
    <w:rsid w:val="4D2B0868"/>
    <w:rsid w:val="4DCB2E58"/>
    <w:rsid w:val="4EA86BDB"/>
    <w:rsid w:val="4F140B78"/>
    <w:rsid w:val="4FA47FEB"/>
    <w:rsid w:val="50263228"/>
    <w:rsid w:val="50E13A61"/>
    <w:rsid w:val="50E768C2"/>
    <w:rsid w:val="510332A5"/>
    <w:rsid w:val="5146382D"/>
    <w:rsid w:val="517459E7"/>
    <w:rsid w:val="518911B3"/>
    <w:rsid w:val="519604B6"/>
    <w:rsid w:val="51BA1695"/>
    <w:rsid w:val="523D1809"/>
    <w:rsid w:val="52DC2B2C"/>
    <w:rsid w:val="54114993"/>
    <w:rsid w:val="54C52B79"/>
    <w:rsid w:val="54E03FA9"/>
    <w:rsid w:val="54F24A86"/>
    <w:rsid w:val="553118B0"/>
    <w:rsid w:val="559001B2"/>
    <w:rsid w:val="55B2291D"/>
    <w:rsid w:val="576E2CF5"/>
    <w:rsid w:val="57750307"/>
    <w:rsid w:val="5791126D"/>
    <w:rsid w:val="58AC24B2"/>
    <w:rsid w:val="593144FC"/>
    <w:rsid w:val="5B3B15CF"/>
    <w:rsid w:val="5C5408DC"/>
    <w:rsid w:val="5CCA5A2B"/>
    <w:rsid w:val="5D1A42DE"/>
    <w:rsid w:val="5D4221F0"/>
    <w:rsid w:val="5E057968"/>
    <w:rsid w:val="5EA82DB6"/>
    <w:rsid w:val="5F001790"/>
    <w:rsid w:val="5F6D6CD9"/>
    <w:rsid w:val="5F726888"/>
    <w:rsid w:val="600913B2"/>
    <w:rsid w:val="610A32A7"/>
    <w:rsid w:val="61552F0D"/>
    <w:rsid w:val="61A77F71"/>
    <w:rsid w:val="620B22C0"/>
    <w:rsid w:val="623E7551"/>
    <w:rsid w:val="624A5543"/>
    <w:rsid w:val="63091291"/>
    <w:rsid w:val="63AC6F8D"/>
    <w:rsid w:val="63E35D12"/>
    <w:rsid w:val="63FE4EB5"/>
    <w:rsid w:val="645C08F1"/>
    <w:rsid w:val="648F4E80"/>
    <w:rsid w:val="65094ED8"/>
    <w:rsid w:val="65676711"/>
    <w:rsid w:val="656B52A7"/>
    <w:rsid w:val="66F74058"/>
    <w:rsid w:val="670B0904"/>
    <w:rsid w:val="671F6FDB"/>
    <w:rsid w:val="679720DB"/>
    <w:rsid w:val="67BB3C02"/>
    <w:rsid w:val="68127CA1"/>
    <w:rsid w:val="68462EA0"/>
    <w:rsid w:val="68A13454"/>
    <w:rsid w:val="69300193"/>
    <w:rsid w:val="6A6754CD"/>
    <w:rsid w:val="6A945A9B"/>
    <w:rsid w:val="6AEA2988"/>
    <w:rsid w:val="6BE10C67"/>
    <w:rsid w:val="6C490484"/>
    <w:rsid w:val="6CA874F3"/>
    <w:rsid w:val="6CB21CDB"/>
    <w:rsid w:val="6CF55FCB"/>
    <w:rsid w:val="6D1C038D"/>
    <w:rsid w:val="6D777B45"/>
    <w:rsid w:val="6E033242"/>
    <w:rsid w:val="6E450AE0"/>
    <w:rsid w:val="6EC05B55"/>
    <w:rsid w:val="6EE460F8"/>
    <w:rsid w:val="6F25742D"/>
    <w:rsid w:val="6F5748DD"/>
    <w:rsid w:val="6F6A455F"/>
    <w:rsid w:val="6F760B24"/>
    <w:rsid w:val="700B3712"/>
    <w:rsid w:val="703B084C"/>
    <w:rsid w:val="70B70481"/>
    <w:rsid w:val="71D92F74"/>
    <w:rsid w:val="721232F7"/>
    <w:rsid w:val="7214068D"/>
    <w:rsid w:val="72C82DDB"/>
    <w:rsid w:val="72CE307C"/>
    <w:rsid w:val="73213242"/>
    <w:rsid w:val="736C0658"/>
    <w:rsid w:val="742B41E8"/>
    <w:rsid w:val="75315330"/>
    <w:rsid w:val="760826FB"/>
    <w:rsid w:val="762E7793"/>
    <w:rsid w:val="767A627F"/>
    <w:rsid w:val="76970BE9"/>
    <w:rsid w:val="777C2CA0"/>
    <w:rsid w:val="778B254E"/>
    <w:rsid w:val="7872717E"/>
    <w:rsid w:val="791F21A9"/>
    <w:rsid w:val="7A9A1EA4"/>
    <w:rsid w:val="7AA0261E"/>
    <w:rsid w:val="7ABA4E4E"/>
    <w:rsid w:val="7AFD5EEC"/>
    <w:rsid w:val="7B127A63"/>
    <w:rsid w:val="7B1A2C8D"/>
    <w:rsid w:val="7B6B270A"/>
    <w:rsid w:val="7BBC5AB7"/>
    <w:rsid w:val="7BBE3A01"/>
    <w:rsid w:val="7BCD6BDC"/>
    <w:rsid w:val="7CAB1C8C"/>
    <w:rsid w:val="7D424EAA"/>
    <w:rsid w:val="7D464CFB"/>
    <w:rsid w:val="7DD341AE"/>
    <w:rsid w:val="7E18219E"/>
    <w:rsid w:val="7E206EC8"/>
    <w:rsid w:val="7E286A6E"/>
    <w:rsid w:val="7E490FDF"/>
    <w:rsid w:val="7E750D36"/>
    <w:rsid w:val="7EA94C29"/>
    <w:rsid w:val="7FD1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5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5"/>
    <w:qFormat/>
    <w:uiPriority w:val="9"/>
    <w:pPr>
      <w:keepNext/>
      <w:keepLines/>
      <w:spacing w:before="260" w:after="260" w:line="416" w:lineRule="auto"/>
      <w:outlineLvl w:val="1"/>
    </w:pPr>
    <w:rPr>
      <w:rFonts w:ascii="Cambria" w:hAnsi="Cambria"/>
      <w:b/>
      <w:bCs/>
      <w:sz w:val="32"/>
      <w:szCs w:val="32"/>
    </w:rPr>
  </w:style>
  <w:style w:type="character" w:default="1" w:styleId="19">
    <w:name w:val="Default Paragraph Font"/>
    <w:unhideWhenUsed/>
    <w:uiPriority w:val="1"/>
  </w:style>
  <w:style w:type="table" w:default="1" w:styleId="25">
    <w:name w:val="Normal Table"/>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49"/>
    <w:unhideWhenUsed/>
    <w:qFormat/>
    <w:uiPriority w:val="99"/>
    <w:rPr>
      <w:b/>
      <w:bCs/>
    </w:rPr>
  </w:style>
  <w:style w:type="paragraph" w:styleId="5">
    <w:name w:val="annotation text"/>
    <w:basedOn w:val="1"/>
    <w:link w:val="52"/>
    <w:unhideWhenUsed/>
    <w:qFormat/>
    <w:uiPriority w:val="99"/>
    <w:pPr>
      <w:jc w:val="left"/>
    </w:pPr>
  </w:style>
  <w:style w:type="paragraph" w:styleId="6">
    <w:name w:val="List Number"/>
    <w:basedOn w:val="1"/>
    <w:qFormat/>
    <w:uiPriority w:val="0"/>
    <w:pPr>
      <w:widowControl/>
      <w:numPr>
        <w:ilvl w:val="0"/>
        <w:numId w:val="1"/>
      </w:numPr>
      <w:tabs>
        <w:tab w:val="left" w:pos="454"/>
        <w:tab w:val="clear" w:pos="720"/>
      </w:tabs>
      <w:spacing w:after="156" w:afterLines="50"/>
      <w:ind w:left="454" w:hanging="284"/>
      <w:jc w:val="left"/>
    </w:pPr>
    <w:rPr>
      <w:kern w:val="0"/>
      <w:sz w:val="24"/>
      <w:szCs w:val="20"/>
    </w:rPr>
  </w:style>
  <w:style w:type="paragraph" w:styleId="7">
    <w:name w:val="Normal Indent"/>
    <w:basedOn w:val="1"/>
    <w:link w:val="50"/>
    <w:qFormat/>
    <w:uiPriority w:val="0"/>
    <w:pPr>
      <w:ind w:firstLine="420"/>
    </w:pPr>
    <w:rPr>
      <w:sz w:val="21"/>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Body Text Indent"/>
    <w:basedOn w:val="1"/>
    <w:link w:val="56"/>
    <w:qFormat/>
    <w:uiPriority w:val="0"/>
    <w:pPr>
      <w:spacing w:line="200" w:lineRule="atLeast"/>
      <w:ind w:firstLine="301"/>
    </w:pPr>
    <w:rPr>
      <w:rFonts w:ascii="宋体" w:hAnsi="Courier New"/>
      <w:spacing w:val="-4"/>
      <w:sz w:val="18"/>
      <w:szCs w:val="20"/>
    </w:rPr>
  </w:style>
  <w:style w:type="paragraph" w:styleId="10">
    <w:name w:val="List 2"/>
    <w:basedOn w:val="1"/>
    <w:unhideWhenUsed/>
    <w:qFormat/>
    <w:uiPriority w:val="99"/>
    <w:pPr>
      <w:ind w:left="100" w:leftChars="200" w:hanging="200" w:hangingChars="200"/>
      <w:contextualSpacing/>
    </w:pPr>
  </w:style>
  <w:style w:type="paragraph" w:styleId="11">
    <w:name w:val="Plain Text"/>
    <w:basedOn w:val="1"/>
    <w:link w:val="43"/>
    <w:qFormat/>
    <w:uiPriority w:val="0"/>
    <w:pPr>
      <w:spacing w:before="156" w:beforeLines="50" w:after="156" w:afterLines="50" w:line="400" w:lineRule="atLeast"/>
    </w:pPr>
    <w:rPr>
      <w:rFonts w:ascii="宋体" w:hAnsi="Courier New"/>
      <w:sz w:val="24"/>
    </w:rPr>
  </w:style>
  <w:style w:type="paragraph" w:styleId="12">
    <w:name w:val="Date"/>
    <w:basedOn w:val="1"/>
    <w:next w:val="1"/>
    <w:qFormat/>
    <w:uiPriority w:val="0"/>
    <w:pPr>
      <w:ind w:left="2500" w:leftChars="2500"/>
    </w:pPr>
    <w:rPr>
      <w:rFonts w:eastAsia="楷体_GB2312"/>
      <w:sz w:val="32"/>
      <w:szCs w:val="20"/>
    </w:rPr>
  </w:style>
  <w:style w:type="paragraph" w:styleId="13">
    <w:name w:val="Balloon Text"/>
    <w:basedOn w:val="1"/>
    <w:qFormat/>
    <w:uiPriority w:val="0"/>
    <w:rPr>
      <w:sz w:val="18"/>
      <w:szCs w:val="18"/>
    </w:rPr>
  </w:style>
  <w:style w:type="paragraph" w:styleId="14">
    <w:name w:val="footer"/>
    <w:basedOn w:val="1"/>
    <w:link w:val="54"/>
    <w:qFormat/>
    <w:uiPriority w:val="99"/>
    <w:pPr>
      <w:tabs>
        <w:tab w:val="center" w:pos="4153"/>
        <w:tab w:val="right" w:pos="8306"/>
      </w:tabs>
      <w:snapToGrid w:val="0"/>
      <w:jc w:val="left"/>
    </w:pPr>
    <w:rPr>
      <w:sz w:val="18"/>
      <w:szCs w:val="18"/>
    </w:rPr>
  </w:style>
  <w:style w:type="paragraph" w:styleId="15">
    <w:name w:val="header"/>
    <w:basedOn w:val="1"/>
    <w:qFormat/>
    <w:uiPriority w:val="0"/>
    <w:pPr>
      <w:tabs>
        <w:tab w:val="center" w:pos="4153"/>
        <w:tab w:val="right" w:pos="8306"/>
      </w:tabs>
      <w:snapToGrid w:val="0"/>
      <w:jc w:val="center"/>
    </w:pPr>
    <w:rPr>
      <w:sz w:val="18"/>
      <w:szCs w:val="18"/>
    </w:rPr>
  </w:style>
  <w:style w:type="paragraph" w:styleId="16">
    <w:name w:val="List"/>
    <w:basedOn w:val="1"/>
    <w:qFormat/>
    <w:uiPriority w:val="0"/>
    <w:pPr>
      <w:ind w:left="200" w:hanging="200" w:hangingChars="200"/>
    </w:pPr>
  </w:style>
  <w:style w:type="paragraph" w:styleId="17">
    <w:name w:val="Body Text 2"/>
    <w:basedOn w:val="1"/>
    <w:qFormat/>
    <w:uiPriority w:val="0"/>
    <w:pPr>
      <w:widowControl/>
      <w:snapToGrid w:val="0"/>
      <w:spacing w:before="50" w:after="156" w:afterLines="50" w:line="400" w:lineRule="atLeast"/>
      <w:jc w:val="left"/>
    </w:pPr>
    <w:rPr>
      <w:rFonts w:hint="eastAsia" w:ascii="宋体" w:hAnsi="宋体"/>
      <w:color w:val="000000"/>
      <w:sz w:val="24"/>
    </w:rPr>
  </w:style>
  <w:style w:type="paragraph" w:styleId="18">
    <w:name w:val="Normal (Web)"/>
    <w:basedOn w:val="1"/>
    <w:qFormat/>
    <w:uiPriority w:val="0"/>
    <w:pPr>
      <w:widowControl/>
      <w:spacing w:before="100" w:beforeAutospacing="1" w:after="100" w:afterAutospacing="1"/>
      <w:ind w:firstLine="420"/>
      <w:jc w:val="left"/>
    </w:pPr>
    <w:rPr>
      <w:rFonts w:ascii="宋体" w:hAnsi="宋体"/>
      <w:kern w:val="0"/>
      <w:sz w:val="20"/>
      <w:szCs w:val="20"/>
    </w:rPr>
  </w:style>
  <w:style w:type="character" w:styleId="20">
    <w:name w:val="Strong"/>
    <w:qFormat/>
    <w:uiPriority w:val="0"/>
    <w:rPr>
      <w:b/>
      <w:bCs/>
    </w:rPr>
  </w:style>
  <w:style w:type="character" w:styleId="21">
    <w:name w:val="page number"/>
    <w:basedOn w:val="19"/>
    <w:qFormat/>
    <w:uiPriority w:val="0"/>
  </w:style>
  <w:style w:type="character" w:styleId="22">
    <w:name w:val="FollowedHyperlink"/>
    <w:unhideWhenUsed/>
    <w:uiPriority w:val="99"/>
    <w:rPr>
      <w:color w:val="800080"/>
      <w:u w:val="single"/>
    </w:rPr>
  </w:style>
  <w:style w:type="character" w:styleId="23">
    <w:name w:val="Hyperlink"/>
    <w:uiPriority w:val="0"/>
    <w:rPr>
      <w:color w:val="0000FF"/>
      <w:u w:val="single"/>
    </w:rPr>
  </w:style>
  <w:style w:type="character" w:styleId="24">
    <w:name w:val="annotation reference"/>
    <w:unhideWhenUsed/>
    <w:qFormat/>
    <w:uiPriority w:val="99"/>
    <w:rPr>
      <w:sz w:val="21"/>
      <w:szCs w:val="21"/>
    </w:r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7">
    <w:name w:val="正文段"/>
    <w:basedOn w:val="1"/>
    <w:qFormat/>
    <w:uiPriority w:val="0"/>
    <w:pPr>
      <w:widowControl/>
      <w:snapToGrid w:val="0"/>
      <w:spacing w:after="156" w:afterLines="50"/>
      <w:ind w:firstLine="200" w:firstLineChars="200"/>
    </w:pPr>
    <w:rPr>
      <w:kern w:val="0"/>
      <w:sz w:val="24"/>
      <w:szCs w:val="20"/>
    </w:rPr>
  </w:style>
  <w:style w:type="paragraph" w:customStyle="1" w:styleId="28">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29">
    <w:name w:val="_Style 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xl25"/>
    <w:basedOn w:val="1"/>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1">
    <w:name w:val="_Style 30"/>
    <w:basedOn w:val="1"/>
    <w:qFormat/>
    <w:uiPriority w:val="34"/>
    <w:pPr>
      <w:ind w:firstLine="420" w:firstLineChars="200"/>
    </w:pPr>
    <w:rPr>
      <w:rFonts w:ascii="Calibri" w:hAnsi="Calibri"/>
      <w:sz w:val="21"/>
      <w:szCs w:val="22"/>
    </w:rPr>
  </w:style>
  <w:style w:type="paragraph" w:customStyle="1" w:styleId="32">
    <w:name w:val="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33">
    <w:name w:val="_Style 32"/>
    <w:basedOn w:val="1"/>
    <w:next w:val="1"/>
    <w:link w:val="46"/>
    <w:unhideWhenUsed/>
    <w:uiPriority w:val="99"/>
    <w:pPr>
      <w:widowControl/>
      <w:pBdr>
        <w:top w:val="single" w:color="auto" w:sz="6" w:space="1"/>
      </w:pBdr>
      <w:jc w:val="center"/>
    </w:pPr>
    <w:rPr>
      <w:rFonts w:ascii="Arial" w:hAnsi="Arial"/>
      <w:vanish/>
      <w:kern w:val="0"/>
      <w:sz w:val="16"/>
      <w:szCs w:val="16"/>
    </w:rPr>
  </w:style>
  <w:style w:type="paragraph" w:customStyle="1" w:styleId="34">
    <w:name w:val="Char Char Char Char1"/>
    <w:basedOn w:val="1"/>
    <w:uiPriority w:val="0"/>
    <w:rPr>
      <w:rFonts w:ascii="Tahoma" w:hAnsi="Tahoma"/>
      <w:sz w:val="24"/>
      <w:szCs w:val="20"/>
    </w:rPr>
  </w:style>
  <w:style w:type="paragraph" w:customStyle="1" w:styleId="35">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6">
    <w:name w:val="_Style 35"/>
    <w:basedOn w:val="1"/>
    <w:next w:val="1"/>
    <w:link w:val="57"/>
    <w:unhideWhenUsed/>
    <w:uiPriority w:val="99"/>
    <w:pPr>
      <w:widowControl/>
      <w:pBdr>
        <w:bottom w:val="single" w:color="auto" w:sz="6" w:space="1"/>
      </w:pBdr>
      <w:jc w:val="center"/>
    </w:pPr>
    <w:rPr>
      <w:rFonts w:ascii="Arial" w:hAnsi="Arial"/>
      <w:vanish/>
      <w:kern w:val="0"/>
      <w:sz w:val="16"/>
      <w:szCs w:val="16"/>
    </w:rPr>
  </w:style>
  <w:style w:type="paragraph" w:customStyle="1" w:styleId="37">
    <w:name w:val="List Paragraph1"/>
    <w:basedOn w:val="1"/>
    <w:qFormat/>
    <w:uiPriority w:val="0"/>
    <w:pPr>
      <w:ind w:firstLine="420" w:firstLineChars="200"/>
    </w:pPr>
    <w:rPr>
      <w:sz w:val="21"/>
    </w:rPr>
  </w:style>
  <w:style w:type="paragraph" w:customStyle="1" w:styleId="38">
    <w:name w:val="彩色列表 - 强调文字颜色 12"/>
    <w:basedOn w:val="1"/>
    <w:qFormat/>
    <w:uiPriority w:val="34"/>
    <w:pPr>
      <w:ind w:left="720"/>
      <w:contextualSpacing/>
    </w:pPr>
  </w:style>
  <w:style w:type="paragraph" w:customStyle="1" w:styleId="39">
    <w:name w:val="默认段落字体 Para Char Char Char Char Char Char Char Char Char1 Char Char Char Char"/>
    <w:basedOn w:val="1"/>
    <w:qFormat/>
    <w:uiPriority w:val="0"/>
    <w:rPr>
      <w:rFonts w:ascii="Tahoma" w:hAnsi="Tahoma"/>
      <w:sz w:val="24"/>
      <w:szCs w:val="20"/>
    </w:rPr>
  </w:style>
  <w:style w:type="paragraph" w:customStyle="1" w:styleId="40">
    <w:name w:val="表内文字"/>
    <w:basedOn w:val="1"/>
    <w:uiPriority w:val="0"/>
    <w:pPr>
      <w:tabs>
        <w:tab w:val="left" w:pos="1418"/>
      </w:tabs>
      <w:spacing w:line="360" w:lineRule="auto"/>
      <w:jc w:val="center"/>
    </w:pPr>
    <w:rPr>
      <w:rFonts w:hint="eastAsia" w:ascii="仿宋_GB2312" w:eastAsia="仿宋_GB2312"/>
      <w:spacing w:val="-20"/>
      <w:kern w:val="0"/>
      <w:sz w:val="24"/>
    </w:rPr>
  </w:style>
  <w:style w:type="character" w:customStyle="1" w:styleId="41">
    <w:name w:val="正文文本缩进 Char"/>
    <w:qFormat/>
    <w:uiPriority w:val="0"/>
    <w:rPr>
      <w:rFonts w:ascii="宋体" w:hAnsi="Courier New"/>
      <w:spacing w:val="-4"/>
      <w:kern w:val="2"/>
      <w:sz w:val="18"/>
    </w:rPr>
  </w:style>
  <w:style w:type="character" w:customStyle="1" w:styleId="42">
    <w:name w:val="纯文本 Char1"/>
    <w:uiPriority w:val="0"/>
    <w:rPr>
      <w:rFonts w:ascii="宋体" w:hAnsi="Courier New"/>
      <w:kern w:val="2"/>
      <w:sz w:val="21"/>
    </w:rPr>
  </w:style>
  <w:style w:type="character" w:customStyle="1" w:styleId="43">
    <w:name w:val="纯文本 字符"/>
    <w:link w:val="11"/>
    <w:uiPriority w:val="99"/>
    <w:rPr>
      <w:rFonts w:ascii="宋体" w:hAnsi="Courier New"/>
      <w:kern w:val="2"/>
      <w:sz w:val="24"/>
      <w:szCs w:val="24"/>
    </w:rPr>
  </w:style>
  <w:style w:type="character" w:customStyle="1" w:styleId="44">
    <w:name w:val="black601"/>
    <w:uiPriority w:val="0"/>
    <w:rPr>
      <w:color w:val="666666"/>
    </w:rPr>
  </w:style>
  <w:style w:type="character" w:customStyle="1" w:styleId="45">
    <w:name w:val="标题 2 字符"/>
    <w:link w:val="3"/>
    <w:semiHidden/>
    <w:qFormat/>
    <w:uiPriority w:val="9"/>
    <w:rPr>
      <w:rFonts w:ascii="Cambria" w:hAnsi="Cambria" w:eastAsia="宋体" w:cs="Times New Roman"/>
      <w:b/>
      <w:bCs/>
      <w:kern w:val="2"/>
      <w:sz w:val="32"/>
      <w:szCs w:val="32"/>
    </w:rPr>
  </w:style>
  <w:style w:type="character" w:customStyle="1" w:styleId="46">
    <w:name w:val="z-窗体底端 字符"/>
    <w:link w:val="33"/>
    <w:semiHidden/>
    <w:qFormat/>
    <w:uiPriority w:val="99"/>
    <w:rPr>
      <w:rFonts w:ascii="Arial" w:hAnsi="Arial"/>
      <w:vanish/>
      <w:sz w:val="16"/>
      <w:szCs w:val="16"/>
    </w:rPr>
  </w:style>
  <w:style w:type="character" w:customStyle="1" w:styleId="47">
    <w:name w:val="纯文本 Char"/>
    <w:qFormat/>
    <w:uiPriority w:val="0"/>
    <w:rPr>
      <w:rFonts w:ascii="宋体" w:hAnsi="Courier New"/>
      <w:kern w:val="2"/>
      <w:sz w:val="24"/>
      <w:szCs w:val="24"/>
    </w:rPr>
  </w:style>
  <w:style w:type="character" w:customStyle="1" w:styleId="48">
    <w:name w:val="sub_title s0"/>
    <w:basedOn w:val="19"/>
    <w:qFormat/>
    <w:uiPriority w:val="0"/>
  </w:style>
  <w:style w:type="character" w:customStyle="1" w:styleId="49">
    <w:name w:val="批注主题 字符"/>
    <w:link w:val="4"/>
    <w:semiHidden/>
    <w:qFormat/>
    <w:uiPriority w:val="99"/>
    <w:rPr>
      <w:b/>
      <w:bCs/>
      <w:kern w:val="2"/>
      <w:sz w:val="28"/>
      <w:szCs w:val="24"/>
    </w:rPr>
  </w:style>
  <w:style w:type="character" w:customStyle="1" w:styleId="50">
    <w:name w:val="正文缩进 字符"/>
    <w:link w:val="7"/>
    <w:qFormat/>
    <w:uiPriority w:val="0"/>
    <w:rPr>
      <w:rFonts w:eastAsia="宋体"/>
      <w:kern w:val="2"/>
      <w:sz w:val="21"/>
      <w:lang w:val="en-US" w:eastAsia="zh-CN" w:bidi="ar-SA"/>
    </w:rPr>
  </w:style>
  <w:style w:type="character" w:customStyle="1" w:styleId="51">
    <w:name w:val="正文文本缩进 Char1"/>
    <w:qFormat/>
    <w:uiPriority w:val="0"/>
    <w:rPr>
      <w:rFonts w:ascii="宋体" w:hAnsi="Courier New"/>
      <w:spacing w:val="-4"/>
      <w:kern w:val="2"/>
      <w:sz w:val="18"/>
    </w:rPr>
  </w:style>
  <w:style w:type="character" w:customStyle="1" w:styleId="52">
    <w:name w:val="批注文字 字符"/>
    <w:link w:val="5"/>
    <w:qFormat/>
    <w:uiPriority w:val="99"/>
    <w:rPr>
      <w:kern w:val="2"/>
      <w:sz w:val="28"/>
      <w:szCs w:val="24"/>
    </w:rPr>
  </w:style>
  <w:style w:type="character" w:customStyle="1" w:styleId="53">
    <w:name w:val="标题 1 字符"/>
    <w:link w:val="2"/>
    <w:qFormat/>
    <w:uiPriority w:val="9"/>
    <w:rPr>
      <w:b/>
      <w:bCs/>
      <w:kern w:val="44"/>
      <w:sz w:val="44"/>
      <w:szCs w:val="44"/>
    </w:rPr>
  </w:style>
  <w:style w:type="character" w:customStyle="1" w:styleId="54">
    <w:name w:val="页脚 字符"/>
    <w:link w:val="14"/>
    <w:qFormat/>
    <w:uiPriority w:val="99"/>
    <w:rPr>
      <w:kern w:val="2"/>
      <w:sz w:val="18"/>
      <w:szCs w:val="18"/>
    </w:rPr>
  </w:style>
  <w:style w:type="character" w:customStyle="1" w:styleId="55">
    <w:name w:val="标题 1 Char Char"/>
    <w:qFormat/>
    <w:uiPriority w:val="0"/>
    <w:rPr>
      <w:rFonts w:eastAsia="宋体"/>
      <w:b/>
      <w:spacing w:val="-2"/>
      <w:sz w:val="24"/>
      <w:lang w:val="en-US" w:eastAsia="zh-CN" w:bidi="ar-SA"/>
    </w:rPr>
  </w:style>
  <w:style w:type="character" w:customStyle="1" w:styleId="56">
    <w:name w:val="正文文本缩进 字符"/>
    <w:link w:val="9"/>
    <w:qFormat/>
    <w:uiPriority w:val="0"/>
    <w:rPr>
      <w:rFonts w:ascii="宋体" w:hAnsi="Courier New"/>
      <w:spacing w:val="-4"/>
      <w:kern w:val="2"/>
      <w:sz w:val="18"/>
    </w:rPr>
  </w:style>
  <w:style w:type="character" w:customStyle="1" w:styleId="57">
    <w:name w:val="z-窗体顶端 字符"/>
    <w:link w:val="36"/>
    <w:semiHidden/>
    <w:qFormat/>
    <w:uiPriority w:val="99"/>
    <w:rPr>
      <w:rFonts w:ascii="Arial" w:hAnsi="Arial"/>
      <w:vanish/>
      <w:sz w:val="16"/>
      <w:szCs w:val="16"/>
    </w:rPr>
  </w:style>
  <w:style w:type="character" w:customStyle="1" w:styleId="58">
    <w:name w:val="maywed421"/>
    <w:qFormat/>
    <w:uiPriority w:val="0"/>
    <w:rPr>
      <w:color w:val="366FB6"/>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5076</Words>
  <Characters>28938</Characters>
  <Lines>241</Lines>
  <Paragraphs>67</Paragraphs>
  <ScaleCrop>false</ScaleCrop>
  <LinksUpToDate>false</LinksUpToDate>
  <CharactersWithSpaces>33947</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2017-06-19T01:43:00Z</dcterms:created>
  <dc:creator>jj</dc:creator>
  <cp:lastModifiedBy>Administrator</cp:lastModifiedBy>
  <cp:lastPrinted>2017-03-09T07:41:00Z</cp:lastPrinted>
  <dcterms:modified xsi:type="dcterms:W3CDTF">2017-08-17T08:10:01Z</dcterms:modified>
  <dc:title>求是招标代理有限公司</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